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BC33" w14:textId="77777777" w:rsidR="00157CAC" w:rsidRDefault="00157CAC">
      <w:pPr>
        <w:rPr>
          <w:rFonts w:hint="eastAsia"/>
        </w:rPr>
      </w:pPr>
    </w:p>
    <w:p w14:paraId="226293D4" w14:textId="77777777" w:rsidR="00157CAC" w:rsidRDefault="00157CAC" w:rsidP="00157CAC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21504"/>
      <w:bookmarkStart w:id="1" w:name="_Toc21628"/>
      <w:bookmarkStart w:id="2" w:name="_Toc9224"/>
      <w:bookmarkStart w:id="3" w:name="_Toc20343"/>
      <w:bookmarkStart w:id="4" w:name="_Toc12571"/>
      <w:bookmarkStart w:id="5" w:name="_Toc4822"/>
      <w:bookmarkStart w:id="6" w:name="_Toc7300"/>
      <w:bookmarkStart w:id="7" w:name="_Toc29288"/>
      <w:bookmarkStart w:id="8" w:name="_Toc22192"/>
      <w:bookmarkStart w:id="9" w:name="_Toc25249"/>
      <w:r>
        <w:rPr>
          <w:rFonts w:ascii="Times New Roman" w:hAnsi="Times New Roman" w:cs="Times New Roman"/>
          <w:color w:val="000000" w:themeColor="text1"/>
        </w:rPr>
        <w:t>PXSJ-270F</w:t>
      </w:r>
      <w:r>
        <w:rPr>
          <w:rFonts w:ascii="Times New Roman" w:hAnsi="Times New Roman" w:cs="Times New Roman"/>
          <w:color w:val="000000" w:themeColor="text1"/>
        </w:rPr>
        <w:t>型离子计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ACE015C" w14:textId="77777777" w:rsidR="00157CAC" w:rsidRDefault="00157CAC" w:rsidP="00157CAC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2D0F1CFC" wp14:editId="37D7B5FB">
            <wp:extent cx="2286000" cy="2009140"/>
            <wp:effectExtent l="0" t="0" r="0" b="0"/>
            <wp:docPr id="192" name="图片 192" descr="PXSJ-270F型离子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PXSJ-270F型离子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6FBFE" w14:textId="77777777" w:rsidR="00157CAC" w:rsidRDefault="00157CAC" w:rsidP="00157CAC">
      <w:pPr>
        <w:pStyle w:val="LC1"/>
        <w:jc w:val="left"/>
        <w:rPr>
          <w:rFonts w:ascii="Times New Roman" w:eastAsia="宋体" w:hAnsi="Times New Roman" w:cs="Times New Roman"/>
          <w:color w:val="000000" w:themeColor="text1"/>
          <w:u w:val="single"/>
        </w:rPr>
      </w:pPr>
      <w:r>
        <w:rPr>
          <w:rFonts w:hint="eastAsia"/>
        </w:rPr>
        <w:t>主要特点</w:t>
      </w:r>
    </w:p>
    <w:p w14:paraId="68CE0362" w14:textId="77777777" w:rsidR="00157CAC" w:rsidRDefault="00157CAC" w:rsidP="00157CAC">
      <w:pPr>
        <w:pStyle w:val="LC"/>
      </w:pPr>
      <w:r>
        <w:t>采用</w:t>
      </w:r>
      <w:r>
        <w:t>5.7</w:t>
      </w:r>
      <w:r>
        <w:t>英寸高清液晶屏幕，显示清晰</w:t>
      </w:r>
    </w:p>
    <w:p w14:paraId="4264A4B6" w14:textId="77777777" w:rsidR="00157CAC" w:rsidRDefault="00157CAC" w:rsidP="00157CAC">
      <w:pPr>
        <w:pStyle w:val="LC"/>
      </w:pPr>
      <w:r>
        <w:t>支持中英文</w:t>
      </w:r>
    </w:p>
    <w:p w14:paraId="2A0FB95A" w14:textId="77777777" w:rsidR="00157CAC" w:rsidRDefault="00157CAC" w:rsidP="00157CAC">
      <w:pPr>
        <w:pStyle w:val="LC"/>
      </w:pPr>
      <w:r>
        <w:t>两种分辨率可选：</w:t>
      </w:r>
      <w:proofErr w:type="spellStart"/>
      <w:r>
        <w:t>pX</w:t>
      </w:r>
      <w:proofErr w:type="spellEnd"/>
      <w:r>
        <w:t>支持</w:t>
      </w:r>
      <w:r>
        <w:t>0.01pX</w:t>
      </w:r>
      <w:r>
        <w:t>和</w:t>
      </w:r>
      <w:r>
        <w:t>0.1pX</w:t>
      </w:r>
      <w:r>
        <w:t>，</w:t>
      </w:r>
      <w:r>
        <w:t>mV</w:t>
      </w:r>
      <w:r>
        <w:t>支持</w:t>
      </w:r>
      <w:r>
        <w:t>0.1 mV</w:t>
      </w:r>
      <w:r>
        <w:t>和</w:t>
      </w:r>
      <w:r>
        <w:t>1mV</w:t>
      </w:r>
    </w:p>
    <w:p w14:paraId="3846865D" w14:textId="77777777" w:rsidR="00157CAC" w:rsidRDefault="00157CAC" w:rsidP="00157CAC">
      <w:pPr>
        <w:pStyle w:val="LC"/>
      </w:pPr>
      <w:r>
        <w:t>温度单位可选：</w:t>
      </w:r>
      <w:r>
        <w:rPr>
          <w:rFonts w:hint="eastAsia"/>
        </w:rPr>
        <w:t>℃</w:t>
      </w:r>
      <w:r>
        <w:t xml:space="preserve"> </w:t>
      </w:r>
      <w:r>
        <w:t>和</w:t>
      </w:r>
      <w:r>
        <w:t xml:space="preserve"> °F</w:t>
      </w:r>
      <w:r>
        <w:t>。</w:t>
      </w:r>
    </w:p>
    <w:p w14:paraId="049D815E" w14:textId="77777777" w:rsidR="00157CAC" w:rsidRDefault="00157CAC" w:rsidP="00157CAC">
      <w:pPr>
        <w:pStyle w:val="LC"/>
      </w:pPr>
      <w:r>
        <w:t>支持开机自诊断、自动关机、断电保护和恢复出厂设置等功能</w:t>
      </w:r>
    </w:p>
    <w:p w14:paraId="2978B5FC" w14:textId="77777777" w:rsidR="00157CAC" w:rsidRDefault="00157CAC" w:rsidP="00157CAC">
      <w:pPr>
        <w:pStyle w:val="LC"/>
      </w:pPr>
      <w:r>
        <w:t>支持固件升级功能，允许功能扩展和个性化要求</w:t>
      </w:r>
    </w:p>
    <w:p w14:paraId="16EA5F4A" w14:textId="77777777" w:rsidR="00157CAC" w:rsidRDefault="00157CAC" w:rsidP="00157CAC">
      <w:pPr>
        <w:pStyle w:val="LC"/>
      </w:pPr>
      <w:r>
        <w:t>支持</w:t>
      </w:r>
      <w:r>
        <w:t>IP54</w:t>
      </w:r>
      <w:r>
        <w:t>防护等级</w:t>
      </w:r>
    </w:p>
    <w:p w14:paraId="38564C16" w14:textId="77777777" w:rsidR="00157CAC" w:rsidRDefault="00157CAC" w:rsidP="00157CAC">
      <w:pPr>
        <w:pStyle w:val="LC"/>
      </w:pPr>
      <w:proofErr w:type="gramStart"/>
      <w:r>
        <w:t>标配搅拌器</w:t>
      </w:r>
      <w:proofErr w:type="gramEnd"/>
      <w:r>
        <w:t>、氟离子电极、参比电极、温度电极，电极支架、防尘罩</w:t>
      </w:r>
    </w:p>
    <w:p w14:paraId="61B1B64A" w14:textId="77777777" w:rsidR="00157CAC" w:rsidRDefault="00157CAC" w:rsidP="00157CAC">
      <w:pPr>
        <w:pStyle w:val="LC1"/>
        <w:widowControl/>
        <w:spacing w:line="276" w:lineRule="auto"/>
        <w:jc w:val="left"/>
        <w:rPr>
          <w:rFonts w:ascii="Times New Roman" w:eastAsia="宋体" w:hAnsi="Times New Roman" w:cs="Times New Roman"/>
          <w:bCs/>
          <w:color w:val="000000"/>
          <w:kern w:val="0"/>
        </w:rPr>
      </w:pPr>
      <w:r>
        <w:rPr>
          <w:rFonts w:hint="eastAsia"/>
        </w:rPr>
        <w:t>智能检测、自动识别</w:t>
      </w:r>
    </w:p>
    <w:p w14:paraId="79AB2DF7" w14:textId="77777777" w:rsidR="00157CAC" w:rsidRDefault="00157CAC" w:rsidP="00157CAC">
      <w:pPr>
        <w:pStyle w:val="LC"/>
      </w:pPr>
      <w:r>
        <w:t>智能判别终点，支持自动读数、定时读数、定时间隔读数、手动读数</w:t>
      </w:r>
    </w:p>
    <w:p w14:paraId="370F4AF3" w14:textId="77777777" w:rsidR="00157CAC" w:rsidRDefault="00157CAC" w:rsidP="00157CAC">
      <w:pPr>
        <w:pStyle w:val="LC"/>
      </w:pPr>
      <w:r>
        <w:t>支持自动</w:t>
      </w:r>
      <w:r>
        <w:t>/</w:t>
      </w:r>
      <w:r>
        <w:t>手动温度补偿</w:t>
      </w:r>
    </w:p>
    <w:p w14:paraId="60BB2D9C" w14:textId="77777777" w:rsidR="00157CAC" w:rsidRDefault="00157CAC" w:rsidP="00157CAC">
      <w:pPr>
        <w:pStyle w:val="LC"/>
      </w:pPr>
      <w:r>
        <w:t>支持</w:t>
      </w:r>
      <w:r>
        <w:t>1-5</w:t>
      </w:r>
      <w:r>
        <w:t>点</w:t>
      </w:r>
      <w:r>
        <w:t>pH</w:t>
      </w:r>
      <w:r>
        <w:t>电极标定</w:t>
      </w:r>
    </w:p>
    <w:p w14:paraId="07D191A4" w14:textId="77777777" w:rsidR="00157CAC" w:rsidRDefault="00157CAC" w:rsidP="00157CAC">
      <w:pPr>
        <w:pStyle w:val="LC"/>
      </w:pPr>
      <w:r>
        <w:t>自动识别</w:t>
      </w:r>
      <w:r>
        <w:t>GB</w:t>
      </w:r>
      <w:r>
        <w:t>、</w:t>
      </w:r>
      <w:r>
        <w:t>DIN</w:t>
      </w:r>
      <w:r>
        <w:t>、</w:t>
      </w:r>
      <w:r>
        <w:t>NIST</w:t>
      </w:r>
      <w:r>
        <w:t>等</w:t>
      </w:r>
      <w:r>
        <w:t>3</w:t>
      </w:r>
      <w:r>
        <w:t>组标准缓冲溶液，支持</w:t>
      </w:r>
      <w:proofErr w:type="gramStart"/>
      <w:r>
        <w:t>标液组</w:t>
      </w:r>
      <w:proofErr w:type="gramEnd"/>
      <w:r>
        <w:t>管理，支持自定义</w:t>
      </w:r>
      <w:r>
        <w:t>pH</w:t>
      </w:r>
      <w:r>
        <w:t>缓冲溶液和</w:t>
      </w:r>
      <w:proofErr w:type="gramStart"/>
      <w:r>
        <w:t>标液组</w:t>
      </w:r>
      <w:proofErr w:type="gramEnd"/>
    </w:p>
    <w:p w14:paraId="0DCCFD80" w14:textId="77777777" w:rsidR="00157CAC" w:rsidRDefault="00157CAC" w:rsidP="00157CAC">
      <w:pPr>
        <w:pStyle w:val="LC"/>
      </w:pPr>
      <w:r>
        <w:t>内置</w:t>
      </w:r>
      <w:r>
        <w:rPr>
          <w:rFonts w:cs="Times New Roman"/>
        </w:rPr>
        <w:t>Na</w:t>
      </w:r>
      <w:r>
        <w:rPr>
          <w:rFonts w:cs="Times New Roman"/>
          <w:sz w:val="22"/>
          <w:szCs w:val="21"/>
          <w:vertAlign w:val="superscript"/>
        </w:rPr>
        <w:t>+</w:t>
      </w:r>
      <w:r>
        <w:rPr>
          <w:rFonts w:cs="Times New Roman"/>
        </w:rPr>
        <w:t>、</w:t>
      </w:r>
      <w:r>
        <w:rPr>
          <w:rFonts w:cs="Times New Roman"/>
        </w:rPr>
        <w:t>K</w:t>
      </w:r>
      <w:r>
        <w:rPr>
          <w:rFonts w:cs="Times New Roman"/>
          <w:sz w:val="22"/>
          <w:szCs w:val="21"/>
          <w:vertAlign w:val="superscript"/>
        </w:rPr>
        <w:t>+</w:t>
      </w:r>
      <w:r>
        <w:rPr>
          <w:rFonts w:cs="Times New Roman"/>
        </w:rPr>
        <w:t>、</w:t>
      </w:r>
      <w:r>
        <w:rPr>
          <w:rFonts w:cs="Times New Roman"/>
        </w:rPr>
        <w:t>NH</w:t>
      </w:r>
      <w:r>
        <w:rPr>
          <w:rFonts w:cs="Times New Roman"/>
          <w:sz w:val="22"/>
          <w:szCs w:val="21"/>
          <w:vertAlign w:val="subscript"/>
        </w:rPr>
        <w:t>4</w:t>
      </w:r>
      <w:r>
        <w:rPr>
          <w:rFonts w:cs="Times New Roman"/>
          <w:sz w:val="22"/>
          <w:szCs w:val="21"/>
          <w:vertAlign w:val="superscript"/>
        </w:rPr>
        <w:t>+</w:t>
      </w:r>
      <w:r>
        <w:rPr>
          <w:rFonts w:cs="Times New Roman"/>
        </w:rPr>
        <w:t>、</w:t>
      </w:r>
      <w:r>
        <w:rPr>
          <w:rFonts w:cs="Times New Roman"/>
        </w:rPr>
        <w:t>Cl</w:t>
      </w:r>
      <w:r>
        <w:rPr>
          <w:rFonts w:cs="Times New Roman" w:hint="eastAsia"/>
          <w:vertAlign w:val="superscript"/>
        </w:rPr>
        <w:t>-</w:t>
      </w:r>
      <w:r>
        <w:rPr>
          <w:rFonts w:cs="Times New Roman"/>
        </w:rPr>
        <w:t>、</w:t>
      </w:r>
      <w:r>
        <w:rPr>
          <w:rFonts w:cs="Times New Roman"/>
        </w:rPr>
        <w:t>F</w:t>
      </w:r>
      <w:r>
        <w:rPr>
          <w:rFonts w:cs="Times New Roman" w:hint="eastAsia"/>
          <w:vertAlign w:val="superscript"/>
        </w:rPr>
        <w:t>-</w:t>
      </w:r>
      <w:r>
        <w:t>等多种离子模式，允许用户自建</w:t>
      </w:r>
    </w:p>
    <w:p w14:paraId="0C25BE77" w14:textId="77777777" w:rsidR="00157CAC" w:rsidRDefault="00157CAC" w:rsidP="00157CAC">
      <w:pPr>
        <w:pStyle w:val="LC"/>
      </w:pPr>
      <w:proofErr w:type="spellStart"/>
      <w:r>
        <w:t>μg</w:t>
      </w:r>
      <w:proofErr w:type="spellEnd"/>
      <w:r>
        <w:t>/L</w:t>
      </w:r>
      <w:r>
        <w:t>、</w:t>
      </w:r>
      <w:r>
        <w:t>mg/L</w:t>
      </w:r>
      <w:r>
        <w:t>、</w:t>
      </w:r>
      <w:r>
        <w:t>g/L</w:t>
      </w:r>
      <w:r>
        <w:t>、</w:t>
      </w:r>
      <w:r>
        <w:t>mol/L</w:t>
      </w:r>
      <w:r>
        <w:t>、</w:t>
      </w:r>
      <w:r>
        <w:t>mmol/L</w:t>
      </w:r>
      <w:r>
        <w:t>、</w:t>
      </w:r>
      <w:r>
        <w:rPr>
          <w:rFonts w:hint="eastAsia"/>
        </w:rPr>
        <w:t>ppm</w:t>
      </w:r>
      <w:r>
        <w:rPr>
          <w:rFonts w:hint="eastAsia"/>
        </w:rPr>
        <w:t>、</w:t>
      </w:r>
      <w:r>
        <w:rPr>
          <w:rFonts w:hint="eastAsia"/>
        </w:rPr>
        <w:t xml:space="preserve">ppb </w:t>
      </w:r>
      <w:r>
        <w:rPr>
          <w:rFonts w:hint="eastAsia"/>
        </w:rPr>
        <w:t>多种离子浓度单位快速切换</w:t>
      </w:r>
    </w:p>
    <w:p w14:paraId="1F08A018" w14:textId="77777777" w:rsidR="00157CAC" w:rsidRDefault="00157CAC" w:rsidP="00157CAC">
      <w:pPr>
        <w:pStyle w:val="LC"/>
      </w:pPr>
      <w:r>
        <w:t>测量模式：直读浓度法测量</w:t>
      </w:r>
    </w:p>
    <w:p w14:paraId="28F2696D" w14:textId="77777777" w:rsidR="00157CAC" w:rsidRDefault="00157CAC" w:rsidP="00157CAC">
      <w:pPr>
        <w:pStyle w:val="LC1"/>
        <w:widowControl/>
        <w:spacing w:line="276" w:lineRule="auto"/>
        <w:jc w:val="left"/>
        <w:rPr>
          <w:rFonts w:ascii="Times New Roman" w:eastAsia="宋体" w:hAnsi="Times New Roman" w:cs="Times New Roman"/>
          <w:bCs/>
          <w:color w:val="000000"/>
          <w:kern w:val="0"/>
        </w:rPr>
      </w:pPr>
      <w:r>
        <w:rPr>
          <w:rFonts w:hint="eastAsia"/>
        </w:rPr>
        <w:t>数据管理，信息追溯</w:t>
      </w:r>
    </w:p>
    <w:p w14:paraId="76C3309E" w14:textId="77777777" w:rsidR="00157CAC" w:rsidRDefault="00157CAC" w:rsidP="00157CAC">
      <w:pPr>
        <w:pStyle w:val="LC"/>
        <w:numPr>
          <w:ilvl w:val="0"/>
          <w:numId w:val="2"/>
        </w:numPr>
        <w:spacing w:line="276" w:lineRule="auto"/>
        <w:jc w:val="left"/>
        <w:rPr>
          <w:rFonts w:ascii="Arial Unicode MS" w:eastAsia="Arial Unicode MS" w:hAnsi="Arial Unicode MS" w:cs="Times New Roman"/>
          <w:color w:val="000000"/>
        </w:rPr>
      </w:pPr>
      <w:r>
        <w:rPr>
          <w:rFonts w:ascii="Arial Unicode MS" w:eastAsia="Arial Unicode MS" w:hAnsi="Arial Unicode MS" w:cs="Times New Roman"/>
          <w:color w:val="000000"/>
        </w:rPr>
        <w:t>支持数据存储</w:t>
      </w:r>
      <w:r>
        <w:rPr>
          <w:rFonts w:cs="Times New Roman" w:hint="eastAsia"/>
        </w:rPr>
        <w:t>(</w:t>
      </w:r>
      <w:r>
        <w:rPr>
          <w:rFonts w:ascii="Arial Unicode MS" w:eastAsia="Arial Unicode MS" w:hAnsi="Arial Unicode MS" w:cs="Times New Roman"/>
          <w:color w:val="000000"/>
        </w:rPr>
        <w:t>500套</w:t>
      </w:r>
      <w:r>
        <w:rPr>
          <w:rFonts w:cs="Times New Roman" w:hint="eastAsia"/>
        </w:rPr>
        <w:t>)</w:t>
      </w:r>
      <w:r>
        <w:rPr>
          <w:rFonts w:ascii="Arial Unicode MS" w:eastAsia="Arial Unicode MS" w:hAnsi="Arial Unicode MS" w:cs="Times New Roman"/>
          <w:color w:val="000000"/>
        </w:rPr>
        <w:t>、查阅、删除、传输和打印</w:t>
      </w:r>
    </w:p>
    <w:p w14:paraId="392D1C2E" w14:textId="77777777" w:rsidR="00157CAC" w:rsidRDefault="00157CAC" w:rsidP="00157CAC">
      <w:pPr>
        <w:pStyle w:val="LC"/>
        <w:numPr>
          <w:ilvl w:val="0"/>
          <w:numId w:val="2"/>
        </w:numPr>
        <w:spacing w:line="276" w:lineRule="auto"/>
        <w:jc w:val="left"/>
        <w:rPr>
          <w:color w:val="000000" w:themeColor="text1"/>
        </w:rPr>
      </w:pPr>
      <w:r>
        <w:rPr>
          <w:rFonts w:ascii="Arial Unicode MS" w:eastAsia="Arial Unicode MS" w:hAnsi="Arial Unicode MS" w:cs="Times New Roman"/>
          <w:color w:val="000000"/>
        </w:rPr>
        <w:t>符合GLP</w:t>
      </w:r>
      <w:r>
        <w:rPr>
          <w:rFonts w:ascii="Arial Unicode MS" w:eastAsia="Arial Unicode MS" w:hAnsi="Arial Unicode MS" w:cs="Times New Roman"/>
          <w:color w:val="000000" w:themeColor="text1"/>
          <w:sz w:val="22"/>
        </w:rPr>
        <w:t>，</w:t>
      </w:r>
      <w:r>
        <w:rPr>
          <w:rFonts w:ascii="Arial Unicode MS" w:eastAsia="Arial Unicode MS" w:hAnsi="Arial Unicode MS" w:cs="Times New Roman"/>
          <w:color w:val="000000"/>
        </w:rPr>
        <w:t>实现数据追溯</w:t>
      </w:r>
    </w:p>
    <w:p w14:paraId="129ED114" w14:textId="77777777" w:rsidR="00157CAC" w:rsidRDefault="00157CAC" w:rsidP="00157CAC">
      <w:pPr>
        <w:pStyle w:val="LC"/>
        <w:numPr>
          <w:ilvl w:val="0"/>
          <w:numId w:val="2"/>
        </w:numPr>
        <w:spacing w:line="276" w:lineRule="auto"/>
        <w:jc w:val="left"/>
        <w:rPr>
          <w:rFonts w:ascii="Arial Unicode MS" w:eastAsia="Arial Unicode MS" w:hAnsi="Arial Unicode MS" w:cs="Times New Roman"/>
          <w:color w:val="000000"/>
        </w:rPr>
      </w:pPr>
      <w:r>
        <w:rPr>
          <w:rFonts w:ascii="Arial Unicode MS" w:hAnsi="Arial Unicode MS" w:cs="Times New Roman"/>
        </w:rPr>
        <w:t>具有</w:t>
      </w:r>
      <w:r>
        <w:rPr>
          <w:rFonts w:ascii="Arial Unicode MS" w:hAnsi="Arial Unicode MS" w:cs="Times New Roman"/>
        </w:rPr>
        <w:t>RS-232</w:t>
      </w:r>
      <w:r>
        <w:rPr>
          <w:rFonts w:ascii="Arial Unicode MS" w:hAnsi="Arial Unicode MS" w:cs="Times New Roman"/>
        </w:rPr>
        <w:t>接口，支持连接标准</w:t>
      </w:r>
      <w:r>
        <w:rPr>
          <w:rFonts w:ascii="Arial Unicode MS" w:hAnsi="Arial Unicode MS" w:cs="Times New Roman"/>
        </w:rPr>
        <w:t>RS-232</w:t>
      </w:r>
      <w:r>
        <w:rPr>
          <w:rFonts w:ascii="Arial Unicode MS" w:hAnsi="Arial Unicode MS" w:cs="Times New Roman"/>
        </w:rPr>
        <w:t>串口打印机，直接打印测量结果，打印格式可选</w:t>
      </w:r>
    </w:p>
    <w:p w14:paraId="71C7A0DD" w14:textId="77777777" w:rsidR="00157CAC" w:rsidRDefault="00157CAC" w:rsidP="00157CAC">
      <w:pPr>
        <w:pStyle w:val="LC"/>
        <w:numPr>
          <w:ilvl w:val="0"/>
          <w:numId w:val="2"/>
        </w:numPr>
        <w:spacing w:line="276" w:lineRule="auto"/>
        <w:jc w:val="left"/>
        <w:rPr>
          <w:rFonts w:ascii="Arial Unicode MS" w:eastAsia="Arial Unicode MS" w:hAnsi="Arial Unicode MS" w:cs="Times New Roman"/>
          <w:color w:val="000000"/>
        </w:rPr>
      </w:pPr>
      <w:r>
        <w:rPr>
          <w:rFonts w:ascii="Arial Unicode MS" w:eastAsia="Arial Unicode MS" w:hAnsi="Arial Unicode MS" w:cs="Times New Roman"/>
          <w:color w:val="000000"/>
        </w:rPr>
        <w:t>具有USB接口，通过专用通信软件与PC连接，实现数据传输</w:t>
      </w:r>
    </w:p>
    <w:p w14:paraId="12732BC2" w14:textId="77777777" w:rsidR="00157CAC" w:rsidRDefault="00157CAC" w:rsidP="00157CAC">
      <w:pPr>
        <w:rPr>
          <w:rFonts w:ascii="Times New Roman" w:eastAsia="宋体" w:hAnsi="Times New Roman" w:cs="Times New Roman"/>
          <w:color w:val="000000" w:themeColor="text1"/>
          <w:szCs w:val="20"/>
        </w:rPr>
      </w:pPr>
    </w:p>
    <w:p w14:paraId="6762737C" w14:textId="77777777" w:rsidR="00157CAC" w:rsidRDefault="00157CAC" w:rsidP="00157CAC">
      <w:pPr>
        <w:pStyle w:val="LC1"/>
        <w:jc w:val="left"/>
        <w:rPr>
          <w:rFonts w:ascii="Times New Roman" w:eastAsia="宋体" w:hAnsi="Times New Roman" w:cs="Times New Roman"/>
          <w:color w:val="000000" w:themeColor="text1"/>
          <w:u w:val="single"/>
        </w:rPr>
      </w:pPr>
      <w:r>
        <w:rPr>
          <w:rFonts w:hint="eastAsia"/>
        </w:rPr>
        <w:t>技术参数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3"/>
        <w:gridCol w:w="2598"/>
        <w:gridCol w:w="4465"/>
      </w:tblGrid>
      <w:tr w:rsidR="00157CAC" w14:paraId="1CAA1B7D" w14:textId="77777777" w:rsidTr="00733BED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6F55D39" w14:textId="77777777" w:rsidR="00157CAC" w:rsidRDefault="00157CAC" w:rsidP="00733BED">
            <w:pPr>
              <w:pStyle w:val="LC0"/>
              <w:jc w:val="right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lastRenderedPageBreak/>
              <w:t>型号</w:t>
            </w:r>
          </w:p>
          <w:p w14:paraId="4E06333D" w14:textId="77777777" w:rsidR="00157CAC" w:rsidRDefault="00157CAC" w:rsidP="00733BED">
            <w:pPr>
              <w:pStyle w:val="LC0"/>
              <w:jc w:val="left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BB3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PXSJ-270F</w:t>
            </w:r>
          </w:p>
        </w:tc>
      </w:tr>
      <w:tr w:rsidR="00157CAC" w14:paraId="220ACC81" w14:textId="77777777" w:rsidTr="00733BED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EBF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209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0.01</w:t>
            </w:r>
            <w:r>
              <w:rPr>
                <w:color w:val="000000"/>
                <w:kern w:val="2"/>
                <w:szCs w:val="21"/>
                <w:lang w:bidi="ar"/>
              </w:rPr>
              <w:t>级</w:t>
            </w:r>
          </w:p>
        </w:tc>
      </w:tr>
      <w:tr w:rsidR="00157CAC" w14:paraId="3B9BC21B" w14:textId="77777777" w:rsidTr="00733BED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6A9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测量参数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40C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电位值、</w:t>
            </w:r>
            <w:r>
              <w:rPr>
                <w:color w:val="000000"/>
                <w:kern w:val="2"/>
                <w:szCs w:val="21"/>
                <w:lang w:bidi="ar"/>
              </w:rPr>
              <w:t>pH</w:t>
            </w:r>
            <w:r>
              <w:rPr>
                <w:color w:val="000000"/>
                <w:kern w:val="2"/>
                <w:szCs w:val="21"/>
                <w:lang w:bidi="ar"/>
              </w:rPr>
              <w:t>值、</w:t>
            </w:r>
            <w:proofErr w:type="spellStart"/>
            <w:r>
              <w:rPr>
                <w:color w:val="000000"/>
                <w:kern w:val="2"/>
                <w:szCs w:val="21"/>
                <w:lang w:bidi="ar"/>
              </w:rPr>
              <w:t>pX</w:t>
            </w:r>
            <w:proofErr w:type="spellEnd"/>
            <w:r>
              <w:rPr>
                <w:color w:val="000000"/>
                <w:kern w:val="2"/>
                <w:szCs w:val="21"/>
                <w:lang w:bidi="ar"/>
              </w:rPr>
              <w:t>值、</w:t>
            </w:r>
            <w:r>
              <w:rPr>
                <w:color w:val="000000"/>
                <w:kern w:val="2"/>
                <w:szCs w:val="21"/>
                <w:lang w:bidi="ar"/>
              </w:rPr>
              <w:t>ORP</w:t>
            </w:r>
            <w:r>
              <w:rPr>
                <w:color w:val="000000"/>
                <w:kern w:val="2"/>
                <w:szCs w:val="21"/>
                <w:lang w:bidi="ar"/>
              </w:rPr>
              <w:t>值、离子浓度值和温度值</w:t>
            </w:r>
          </w:p>
        </w:tc>
      </w:tr>
      <w:tr w:rsidR="00157CAC" w14:paraId="54E40B7B" w14:textId="77777777" w:rsidTr="00733BED">
        <w:trPr>
          <w:trHeight w:val="331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62A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9B9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0B2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(-2000.0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2000.0)mV</w:t>
            </w:r>
          </w:p>
        </w:tc>
      </w:tr>
      <w:tr w:rsidR="00157CAC" w14:paraId="0F2A0456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053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68B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CE4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0.1 mV</w:t>
            </w:r>
          </w:p>
        </w:tc>
      </w:tr>
      <w:tr w:rsidR="00157CAC" w14:paraId="24264B26" w14:textId="77777777" w:rsidTr="00733BED">
        <w:trPr>
          <w:trHeight w:val="323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144F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F5F7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15A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±0.1%</w:t>
            </w:r>
            <w:r>
              <w:rPr>
                <w:color w:val="000000"/>
                <w:kern w:val="2"/>
                <w:szCs w:val="21"/>
                <w:lang w:bidi="ar"/>
              </w:rPr>
              <w:t>或</w:t>
            </w:r>
            <w:r>
              <w:rPr>
                <w:color w:val="000000"/>
                <w:kern w:val="2"/>
                <w:szCs w:val="21"/>
                <w:lang w:bidi="ar"/>
              </w:rPr>
              <w:t>±0.3 mV</w:t>
            </w:r>
          </w:p>
        </w:tc>
      </w:tr>
      <w:tr w:rsidR="00157CAC" w14:paraId="35350C66" w14:textId="77777777" w:rsidTr="00733BED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625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55F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822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(-2.00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20.00)pH</w:t>
            </w:r>
          </w:p>
        </w:tc>
      </w:tr>
      <w:tr w:rsidR="00157CAC" w14:paraId="228AB65F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C0C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DC8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7D4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0.01pH</w:t>
            </w:r>
          </w:p>
        </w:tc>
      </w:tr>
      <w:tr w:rsidR="00157CAC" w14:paraId="21AC961E" w14:textId="77777777" w:rsidTr="00733BED">
        <w:trPr>
          <w:trHeight w:val="330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2A2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AC90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F6BD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±0.01pH</w:t>
            </w:r>
          </w:p>
        </w:tc>
      </w:tr>
      <w:tr w:rsidR="00157CAC" w14:paraId="1D4D4765" w14:textId="77777777" w:rsidTr="00733BED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AE20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proofErr w:type="spellStart"/>
            <w:r>
              <w:rPr>
                <w:color w:val="000000"/>
                <w:kern w:val="2"/>
                <w:szCs w:val="21"/>
                <w:lang w:bidi="ar"/>
              </w:rPr>
              <w:t>pX</w:t>
            </w:r>
            <w:proofErr w:type="spellEnd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86D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7F87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(-2.00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20.00)</w:t>
            </w:r>
            <w:proofErr w:type="spellStart"/>
            <w:r>
              <w:rPr>
                <w:color w:val="000000"/>
                <w:kern w:val="2"/>
                <w:szCs w:val="21"/>
                <w:lang w:bidi="ar"/>
              </w:rPr>
              <w:t>pX</w:t>
            </w:r>
            <w:proofErr w:type="spellEnd"/>
          </w:p>
        </w:tc>
      </w:tr>
      <w:tr w:rsidR="00157CAC" w14:paraId="1DC1A1FF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027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66E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90C4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0.01pX</w:t>
            </w:r>
          </w:p>
        </w:tc>
      </w:tr>
      <w:tr w:rsidR="00157CAC" w14:paraId="1790C3A2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719B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319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456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±0.01pX</w:t>
            </w:r>
          </w:p>
        </w:tc>
      </w:tr>
      <w:tr w:rsidR="00157CAC" w14:paraId="2B050457" w14:textId="77777777" w:rsidTr="00733BED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CFE8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离子浓度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B7A5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FE7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( 1.000e-9</w:t>
            </w:r>
            <w:r>
              <w:rPr>
                <w:color w:val="000000"/>
                <w:kern w:val="2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9.999e+9)</w:t>
            </w:r>
          </w:p>
          <w:p w14:paraId="21ADFE64" w14:textId="77777777" w:rsidR="00157CAC" w:rsidRDefault="00157CAC" w:rsidP="00733BED">
            <w:pPr>
              <w:pStyle w:val="LC0"/>
              <w:textAlignment w:val="center"/>
              <w:rPr>
                <w:rFonts w:eastAsia="Arial Unicode MS"/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 xml:space="preserve">Unit: mol/L, mmol/L, g/L, mg/L, </w:t>
            </w:r>
            <w:proofErr w:type="spellStart"/>
            <w:r>
              <w:rPr>
                <w:color w:val="000000"/>
                <w:kern w:val="2"/>
                <w:szCs w:val="21"/>
                <w:lang w:bidi="ar"/>
              </w:rPr>
              <w:t>μg</w:t>
            </w:r>
            <w:proofErr w:type="spellEnd"/>
            <w:r>
              <w:rPr>
                <w:color w:val="000000"/>
                <w:kern w:val="2"/>
                <w:szCs w:val="21"/>
                <w:lang w:bidi="ar"/>
              </w:rPr>
              <w:t>/</w:t>
            </w:r>
            <w:proofErr w:type="spellStart"/>
            <w:proofErr w:type="gramStart"/>
            <w:r>
              <w:rPr>
                <w:color w:val="000000"/>
                <w:kern w:val="2"/>
                <w:szCs w:val="21"/>
                <w:lang w:bidi="ar"/>
              </w:rPr>
              <w:t>L,ppm</w:t>
            </w:r>
            <w:proofErr w:type="gramEnd"/>
            <w:r>
              <w:rPr>
                <w:color w:val="000000"/>
                <w:kern w:val="2"/>
                <w:szCs w:val="21"/>
                <w:lang w:bidi="ar"/>
              </w:rPr>
              <w:t>,ppb</w:t>
            </w:r>
            <w:proofErr w:type="spellEnd"/>
          </w:p>
        </w:tc>
      </w:tr>
      <w:tr w:rsidR="00157CAC" w14:paraId="34ECF356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86A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E068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009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4</w:t>
            </w:r>
            <w:r>
              <w:rPr>
                <w:color w:val="000000"/>
                <w:kern w:val="2"/>
                <w:szCs w:val="21"/>
                <w:lang w:bidi="ar"/>
              </w:rPr>
              <w:t>位有效数字</w:t>
            </w:r>
          </w:p>
        </w:tc>
      </w:tr>
      <w:tr w:rsidR="00157CAC" w14:paraId="50F99E2A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EA76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789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BC2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±0.5%</w:t>
            </w:r>
          </w:p>
        </w:tc>
      </w:tr>
      <w:tr w:rsidR="00157CAC" w14:paraId="0DCCF578" w14:textId="77777777" w:rsidTr="00733BED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AC3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温度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D4BA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3ABA7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(-5.0</w:t>
            </w:r>
            <w:r>
              <w:rPr>
                <w:color w:val="000000"/>
                <w:szCs w:val="21"/>
                <w:lang w:bidi="ar"/>
              </w:rPr>
              <w:t>～</w:t>
            </w:r>
            <w:r>
              <w:rPr>
                <w:color w:val="000000"/>
                <w:kern w:val="2"/>
                <w:szCs w:val="21"/>
                <w:lang w:bidi="ar"/>
              </w:rPr>
              <w:t>110.0)</w:t>
            </w:r>
            <w:r>
              <w:rPr>
                <w:rFonts w:ascii="Arial Unicode MS" w:eastAsia="Arial Unicode MS" w:hAnsi="Arial Unicode MS" w:hint="eastAsia"/>
                <w:color w:val="000000"/>
                <w:szCs w:val="21"/>
                <w:lang w:bidi="ar"/>
              </w:rPr>
              <w:t>℃</w:t>
            </w:r>
            <w:r>
              <w:rPr>
                <w:color w:val="000000"/>
                <w:kern w:val="2"/>
                <w:szCs w:val="21"/>
                <w:lang w:bidi="ar"/>
              </w:rPr>
              <w:t xml:space="preserve"> /(23.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>0~</w:t>
            </w:r>
            <w:r>
              <w:rPr>
                <w:color w:val="000000"/>
                <w:kern w:val="2"/>
                <w:szCs w:val="21"/>
                <w:lang w:bidi="ar"/>
              </w:rPr>
              <w:t>230.0)℉</w:t>
            </w:r>
          </w:p>
        </w:tc>
      </w:tr>
      <w:tr w:rsidR="00157CAC" w14:paraId="488D7A89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13B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698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FCDF8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0.1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>℃</w:t>
            </w:r>
            <w:r>
              <w:rPr>
                <w:color w:val="000000"/>
                <w:kern w:val="2"/>
                <w:szCs w:val="21"/>
                <w:lang w:bidi="ar"/>
              </w:rPr>
              <w:t>/0.1℉</w:t>
            </w:r>
          </w:p>
        </w:tc>
      </w:tr>
      <w:tr w:rsidR="00157CAC" w14:paraId="72636AE1" w14:textId="77777777" w:rsidTr="00733BED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2A2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DB06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E5DDC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 xml:space="preserve">±0.2 </w:t>
            </w:r>
            <w:r>
              <w:rPr>
                <w:rFonts w:ascii="Arial Unicode MS" w:eastAsia="Arial Unicode MS" w:hAnsi="Arial Unicode MS" w:hint="eastAsia"/>
                <w:color w:val="000000"/>
                <w:kern w:val="2"/>
                <w:szCs w:val="21"/>
                <w:lang w:bidi="ar"/>
              </w:rPr>
              <w:t>℃</w:t>
            </w:r>
          </w:p>
        </w:tc>
      </w:tr>
      <w:tr w:rsidR="00157CAC" w14:paraId="5A4747C9" w14:textId="77777777" w:rsidTr="00733BED">
        <w:trPr>
          <w:trHeight w:val="315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F26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6EC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电源适配器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输入：</w:t>
            </w:r>
            <w:r>
              <w:rPr>
                <w:color w:val="000000"/>
                <w:kern w:val="2"/>
                <w:szCs w:val="21"/>
                <w:lang w:bidi="ar"/>
              </w:rPr>
              <w:t>AC</w:t>
            </w:r>
            <w:r>
              <w:rPr>
                <w:rFonts w:hint="eastAsia"/>
                <w:color w:val="000000"/>
                <w:kern w:val="2"/>
                <w:szCs w:val="21"/>
                <w:lang w:bidi="ar"/>
              </w:rPr>
              <w:t xml:space="preserve">(100~240)V </w:t>
            </w:r>
            <w:r>
              <w:rPr>
                <w:color w:val="000000"/>
                <w:kern w:val="2"/>
                <w:szCs w:val="21"/>
                <w:lang w:bidi="ar"/>
              </w:rPr>
              <w:t>，输出：</w:t>
            </w:r>
            <w:r>
              <w:rPr>
                <w:color w:val="000000"/>
                <w:kern w:val="2"/>
                <w:szCs w:val="21"/>
                <w:lang w:bidi="ar"/>
              </w:rPr>
              <w:t>DC9V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</w:p>
        </w:tc>
      </w:tr>
      <w:tr w:rsidR="00157CAC" w14:paraId="61BC1A3C" w14:textId="77777777" w:rsidTr="00733BED">
        <w:trPr>
          <w:trHeight w:val="315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1DE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  <w:r>
              <w:rPr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hint="eastAsia"/>
                <w:kern w:val="2"/>
                <w:szCs w:val="21"/>
                <w:lang w:bidi="ar"/>
              </w:rPr>
              <w:t>(</w:t>
            </w:r>
            <w:r>
              <w:rPr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869" w14:textId="77777777" w:rsidR="00157CAC" w:rsidRDefault="00157CAC" w:rsidP="00733BED">
            <w:pPr>
              <w:pStyle w:val="LC0"/>
              <w:textAlignment w:val="center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color w:val="000000"/>
                <w:kern w:val="2"/>
                <w:szCs w:val="21"/>
                <w:lang w:bidi="ar"/>
              </w:rPr>
              <w:t>242×195×68</w:t>
            </w:r>
            <w:r>
              <w:rPr>
                <w:color w:val="000000"/>
                <w:kern w:val="2"/>
                <w:szCs w:val="21"/>
                <w:lang w:bidi="ar"/>
              </w:rPr>
              <w:t>，</w:t>
            </w:r>
            <w:r>
              <w:rPr>
                <w:color w:val="000000"/>
                <w:kern w:val="2"/>
                <w:szCs w:val="21"/>
                <w:lang w:bidi="ar"/>
              </w:rPr>
              <w:t>0.9</w:t>
            </w:r>
          </w:p>
        </w:tc>
      </w:tr>
      <w:tr w:rsidR="00157CAC" w14:paraId="18130763" w14:textId="77777777" w:rsidTr="00733BED">
        <w:trPr>
          <w:trHeight w:val="315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4B0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mm</w:t>
            </w:r>
            <w:r>
              <w:rPr>
                <w:rFonts w:hint="eastAsia"/>
                <w:kern w:val="2"/>
                <w:szCs w:val="21"/>
              </w:rPr>
              <w:t>)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hint="eastAsia"/>
                <w:kern w:val="2"/>
                <w:szCs w:val="21"/>
              </w:rPr>
              <w:t>(</w:t>
            </w: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kg</w:t>
            </w:r>
            <w:r>
              <w:rPr>
                <w:rFonts w:hint="eastAsia"/>
                <w:kern w:val="2"/>
                <w:szCs w:val="21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533" w14:textId="77777777" w:rsidR="00157CAC" w:rsidRDefault="00157CAC" w:rsidP="00733BED">
            <w:pPr>
              <w:pStyle w:val="LC0"/>
              <w:rPr>
                <w:color w:val="000000"/>
                <w:kern w:val="2"/>
                <w:szCs w:val="21"/>
                <w:lang w:bidi="ar"/>
              </w:rPr>
            </w:pPr>
            <w:r>
              <w:rPr>
                <w:rFonts w:ascii="Arial Unicode MS" w:eastAsia="Arial Unicode MS" w:hAnsi="Arial Unicode MS"/>
                <w:color w:val="000000" w:themeColor="text1"/>
                <w:kern w:val="2"/>
                <w:szCs w:val="21"/>
              </w:rPr>
              <w:t>370×305×330，4.5</w:t>
            </w:r>
          </w:p>
        </w:tc>
      </w:tr>
    </w:tbl>
    <w:p w14:paraId="505D7B4E" w14:textId="77777777" w:rsidR="00157CAC" w:rsidRDefault="00157CAC"/>
    <w:sectPr w:rsidR="0015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1" w15:restartNumberingAfterBreak="0">
    <w:nsid w:val="4EE91236"/>
    <w:multiLevelType w:val="multilevel"/>
    <w:tmpl w:val="4EE9123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29995296">
    <w:abstractNumId w:val="0"/>
  </w:num>
  <w:num w:numId="2" w16cid:durableId="115048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C"/>
    <w:rsid w:val="001062C0"/>
    <w:rsid w:val="00157CAC"/>
    <w:rsid w:val="002A1BA7"/>
    <w:rsid w:val="008762B6"/>
    <w:rsid w:val="00AD1D4E"/>
    <w:rsid w:val="00D258F2"/>
    <w:rsid w:val="00E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233"/>
  <w15:chartTrackingRefBased/>
  <w15:docId w15:val="{29F5F5D4-3F87-405C-BAB9-48B7180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57CAC"/>
    <w:pPr>
      <w:widowControl w:val="0"/>
      <w:adjustRightInd w:val="0"/>
      <w:snapToGrid w:val="0"/>
      <w:jc w:val="both"/>
    </w:pPr>
    <w:rPr>
      <w:rFonts w:ascii="Arial Unicode MS" w:eastAsia="Arial Unicode MS" w:hAnsi="Arial Unicode MS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A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A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A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157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A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7C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7CAC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157CAC"/>
    <w:pPr>
      <w:adjustRightInd w:val="0"/>
      <w:snapToGrid w:val="0"/>
      <w:jc w:val="center"/>
    </w:pPr>
    <w:rPr>
      <w:rFonts w:ascii="Arial" w:eastAsia="微软雅黑" w:hAnsi="Arial"/>
      <w:kern w:val="0"/>
      <w:sz w:val="18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157CAC"/>
    <w:pPr>
      <w:numPr>
        <w:numId w:val="1"/>
      </w:numPr>
      <w:adjustRightInd w:val="0"/>
      <w:snapToGrid w:val="0"/>
      <w:ind w:leftChars="200" w:left="840"/>
      <w:jc w:val="both"/>
    </w:pPr>
    <w:rPr>
      <w:rFonts w:ascii="Arial" w:eastAsia="微软雅黑" w:hAnsi="Arial" w:cs="Arial"/>
      <w:kern w:val="0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157CAC"/>
    <w:rPr>
      <w:rFonts w:ascii="Arial" w:eastAsia="微软雅黑" w:hAnsi="Arial"/>
      <w:kern w:val="0"/>
      <w:sz w:val="18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157CAC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157CAC"/>
    <w:rPr>
      <w:rFonts w:ascii="Arial" w:eastAsia="微软雅黑" w:hAnsi="Arial"/>
      <w:b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157CAC"/>
    <w:rPr>
      <w:rFonts w:ascii="Arial" w:eastAsia="微软雅黑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2024-07-01T01:52:00Z</dcterms:created>
  <dcterms:modified xsi:type="dcterms:W3CDTF">2024-07-01T01:52:00Z</dcterms:modified>
</cp:coreProperties>
</file>