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789F" w14:textId="77777777" w:rsidR="00CA6878" w:rsidRDefault="00CA6878" w:rsidP="00CA6878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7763"/>
      <w:bookmarkStart w:id="1" w:name="_Toc3071"/>
      <w:bookmarkStart w:id="2" w:name="_Toc32057"/>
      <w:bookmarkStart w:id="3" w:name="_Toc11926"/>
      <w:bookmarkStart w:id="4" w:name="_Toc14737"/>
      <w:bookmarkStart w:id="5" w:name="_Toc9344"/>
      <w:bookmarkStart w:id="6" w:name="_Toc3567"/>
      <w:bookmarkStart w:id="7" w:name="_Toc12222"/>
      <w:bookmarkStart w:id="8" w:name="_Toc32326"/>
      <w:bookmarkStart w:id="9" w:name="_Toc3911"/>
      <w:r>
        <w:rPr>
          <w:rFonts w:ascii="Times New Roman" w:hAnsi="Times New Roman" w:cs="Times New Roman"/>
          <w:color w:val="000000" w:themeColor="text1"/>
        </w:rPr>
        <w:t>PHS-3E</w:t>
      </w:r>
      <w:r>
        <w:rPr>
          <w:rFonts w:ascii="Times New Roman" w:hAnsi="Times New Roman" w:cs="Times New Roman"/>
          <w:color w:val="000000" w:themeColor="text1"/>
        </w:rPr>
        <w:t>型</w:t>
      </w:r>
      <w:r>
        <w:rPr>
          <w:rFonts w:ascii="Times New Roman" w:hAnsi="Times New Roman" w:cs="Times New Roman"/>
          <w:color w:val="000000" w:themeColor="text1"/>
        </w:rPr>
        <w:t>pH</w:t>
      </w:r>
      <w:r>
        <w:rPr>
          <w:rFonts w:ascii="Times New Roman" w:hAnsi="Times New Roman" w:cs="Times New Roman"/>
          <w:color w:val="000000" w:themeColor="text1"/>
        </w:rPr>
        <w:t>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6F16081" w14:textId="77777777" w:rsidR="00CA6878" w:rsidRDefault="00CA6878" w:rsidP="00CA6878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noProof/>
          <w:color w:val="000000" w:themeColor="text1"/>
          <w:sz w:val="30"/>
          <w:szCs w:val="30"/>
        </w:rPr>
        <w:drawing>
          <wp:inline distT="0" distB="0" distL="114300" distR="114300" wp14:anchorId="40AC449B" wp14:editId="2BD0C9CC">
            <wp:extent cx="2286000" cy="2000250"/>
            <wp:effectExtent l="0" t="0" r="0" b="0"/>
            <wp:docPr id="184" name="图片 184" descr="PHS-3E型pH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PHS-3E型pH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E830" w14:textId="77777777" w:rsidR="00CA6878" w:rsidRDefault="00CA6878" w:rsidP="00CA6878">
      <w:pPr>
        <w:tabs>
          <w:tab w:val="left" w:pos="0"/>
        </w:tabs>
        <w:spacing w:line="276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7E4B6388" w14:textId="77777777" w:rsidR="00CA6878" w:rsidRDefault="00CA6878" w:rsidP="00CA6878">
      <w:pPr>
        <w:pStyle w:val="LC1"/>
        <w:jc w:val="left"/>
        <w:rPr>
          <w:rFonts w:ascii="Arial Unicode MS" w:eastAsia="Arial Unicode MS" w:hAnsi="Arial Unicode MS" w:hint="eastAsia"/>
          <w:color w:val="000000" w:themeColor="text1"/>
          <w:szCs w:val="22"/>
        </w:rPr>
      </w:pPr>
      <w:r>
        <w:rPr>
          <w:rFonts w:hint="eastAsia"/>
        </w:rPr>
        <w:t>主要特点</w:t>
      </w:r>
    </w:p>
    <w:p w14:paraId="2D366067" w14:textId="77777777" w:rsidR="00CA6878" w:rsidRDefault="00CA6878" w:rsidP="00CA6878">
      <w:pPr>
        <w:pStyle w:val="LC"/>
      </w:pPr>
      <w:r>
        <w:t>6.0</w:t>
      </w:r>
      <w:r>
        <w:t>英寸高清液晶显示，按键操作</w:t>
      </w:r>
    </w:p>
    <w:p w14:paraId="1A1D1CF9" w14:textId="77777777" w:rsidR="00CA6878" w:rsidRDefault="00CA6878" w:rsidP="00CA6878">
      <w:pPr>
        <w:pStyle w:val="LC"/>
      </w:pPr>
      <w:r>
        <w:t>支持自动关机、断电保护和恢复出厂设置等功能</w:t>
      </w:r>
    </w:p>
    <w:p w14:paraId="69ED2FDB" w14:textId="77777777" w:rsidR="00CA6878" w:rsidRDefault="00CA6878" w:rsidP="00CA6878">
      <w:pPr>
        <w:pStyle w:val="LC"/>
      </w:pPr>
      <w:r>
        <w:t>支持</w:t>
      </w:r>
      <w:r>
        <w:t>IP54</w:t>
      </w:r>
      <w:r>
        <w:t>防护等级</w:t>
      </w:r>
    </w:p>
    <w:p w14:paraId="4B51D5A0" w14:textId="77777777" w:rsidR="00CA6878" w:rsidRDefault="00CA6878" w:rsidP="00CA6878">
      <w:pPr>
        <w:pStyle w:val="LC"/>
      </w:pPr>
      <w:proofErr w:type="gramStart"/>
      <w:r>
        <w:t>标配三</w:t>
      </w:r>
      <w:proofErr w:type="gramEnd"/>
      <w:r>
        <w:t>复合</w:t>
      </w:r>
      <w:r>
        <w:t>pH</w:t>
      </w:r>
      <w:r>
        <w:t>电极、电极支架、防尘罩和校准缓冲粉剂</w:t>
      </w:r>
    </w:p>
    <w:p w14:paraId="1D7D38A3" w14:textId="77777777" w:rsidR="00CA6878" w:rsidRDefault="00CA6878" w:rsidP="00CA6878">
      <w:pPr>
        <w:pStyle w:val="LC1"/>
        <w:widowControl/>
        <w:spacing w:line="276" w:lineRule="auto"/>
        <w:jc w:val="left"/>
        <w:rPr>
          <w:rFonts w:ascii="Arial Unicode MS" w:eastAsia="Arial Unicode MS" w:hAnsi="Arial Unicode MS" w:hint="eastAsia"/>
          <w:color w:val="000000"/>
          <w:szCs w:val="22"/>
        </w:rPr>
      </w:pPr>
      <w:r>
        <w:rPr>
          <w:rFonts w:hint="eastAsia"/>
        </w:rPr>
        <w:t>智能检测、自动识别</w:t>
      </w:r>
    </w:p>
    <w:p w14:paraId="67F29310" w14:textId="77777777" w:rsidR="00CA6878" w:rsidRDefault="00CA6878" w:rsidP="00CA6878">
      <w:pPr>
        <w:pStyle w:val="LC"/>
      </w:pPr>
      <w:r>
        <w:t>智能判别终点，支持平衡测量模式和连续测量模式</w:t>
      </w:r>
    </w:p>
    <w:p w14:paraId="6000C273" w14:textId="77777777" w:rsidR="00CA6878" w:rsidRDefault="00CA6878" w:rsidP="00CA6878">
      <w:pPr>
        <w:pStyle w:val="LC"/>
      </w:pPr>
      <w:r>
        <w:t>支持自动</w:t>
      </w:r>
      <w:r>
        <w:t>/</w:t>
      </w:r>
      <w:r>
        <w:t>手动温度补偿</w:t>
      </w:r>
    </w:p>
    <w:p w14:paraId="1830965D" w14:textId="77777777" w:rsidR="00CA6878" w:rsidRDefault="00CA6878" w:rsidP="00CA6878">
      <w:pPr>
        <w:pStyle w:val="LC"/>
      </w:pPr>
      <w:r>
        <w:t>支持</w:t>
      </w:r>
      <w:r>
        <w:rPr>
          <w:rFonts w:hint="eastAsia"/>
        </w:rPr>
        <w:t>(1~3)</w:t>
      </w:r>
      <w:r>
        <w:rPr>
          <w:rFonts w:hint="eastAsia"/>
        </w:rPr>
        <w:t>点</w:t>
      </w:r>
      <w:r>
        <w:t>pH</w:t>
      </w:r>
      <w:r>
        <w:t>电极标定</w:t>
      </w:r>
    </w:p>
    <w:p w14:paraId="1B05266F" w14:textId="77777777" w:rsidR="00CA6878" w:rsidRDefault="00CA6878" w:rsidP="00CA6878">
      <w:pPr>
        <w:pStyle w:val="LC"/>
      </w:pPr>
      <w:r>
        <w:t>自动识别</w:t>
      </w:r>
      <w:r>
        <w:t>GB 4.00pH</w:t>
      </w:r>
      <w:r>
        <w:t>、</w:t>
      </w:r>
      <w:r>
        <w:t>6.86pH</w:t>
      </w:r>
      <w:r>
        <w:t>、</w:t>
      </w:r>
      <w:r>
        <w:t>9.18pH</w:t>
      </w:r>
      <w:r>
        <w:t>三种</w:t>
      </w:r>
      <w:r>
        <w:t>pH</w:t>
      </w:r>
      <w:r>
        <w:t>标准缓冲溶液，支持自定义</w:t>
      </w:r>
      <w:r>
        <w:t>pH</w:t>
      </w:r>
      <w:r>
        <w:t>缓冲溶液</w:t>
      </w:r>
    </w:p>
    <w:p w14:paraId="2FA03017" w14:textId="77777777" w:rsidR="00CA6878" w:rsidRDefault="00CA6878" w:rsidP="00CA6878">
      <w:pPr>
        <w:pStyle w:val="LC1"/>
        <w:widowControl/>
        <w:spacing w:line="276" w:lineRule="auto"/>
        <w:jc w:val="left"/>
        <w:rPr>
          <w:rFonts w:ascii="Arial Unicode MS" w:eastAsia="Arial Unicode MS" w:hAnsi="Arial Unicode MS" w:hint="eastAsia"/>
          <w:color w:val="000000"/>
          <w:szCs w:val="22"/>
        </w:rPr>
      </w:pPr>
      <w:r>
        <w:rPr>
          <w:rFonts w:hint="eastAsia"/>
        </w:rPr>
        <w:t>数据管理</w:t>
      </w:r>
      <w:r>
        <w:rPr>
          <w:rFonts w:ascii="Arial Unicode MS" w:eastAsia="Arial Unicode MS" w:hAnsi="Arial Unicode MS"/>
          <w:color w:val="000000"/>
          <w:szCs w:val="22"/>
        </w:rPr>
        <w:t xml:space="preserve"> </w:t>
      </w:r>
    </w:p>
    <w:p w14:paraId="2F61ABF0" w14:textId="77777777" w:rsidR="00CA6878" w:rsidRDefault="00CA6878" w:rsidP="00CA6878">
      <w:pPr>
        <w:pStyle w:val="LC"/>
      </w:pPr>
      <w:r>
        <w:t>支持数据存储</w:t>
      </w:r>
      <w:r>
        <w:rPr>
          <w:rFonts w:hint="eastAsia"/>
        </w:rPr>
        <w:t>(</w:t>
      </w:r>
      <w:r>
        <w:t>50</w:t>
      </w:r>
      <w:r>
        <w:t>套</w:t>
      </w:r>
      <w:r>
        <w:rPr>
          <w:rFonts w:hint="eastAsia"/>
        </w:rPr>
        <w:t>)</w:t>
      </w:r>
      <w:r>
        <w:t>、查阅、删除</w:t>
      </w:r>
    </w:p>
    <w:p w14:paraId="510DD7E6" w14:textId="77777777" w:rsidR="00CA6878" w:rsidRDefault="00CA6878" w:rsidP="00CA6878">
      <w:pPr>
        <w:widowControl/>
        <w:spacing w:line="276" w:lineRule="auto"/>
        <w:ind w:left="840"/>
        <w:jc w:val="left"/>
        <w:rPr>
          <w:rFonts w:ascii="Times New Roman" w:eastAsia="宋体" w:hAnsi="Times New Roman" w:cs="Times New Roman"/>
          <w:color w:val="000000"/>
          <w:kern w:val="0"/>
        </w:rPr>
      </w:pPr>
    </w:p>
    <w:p w14:paraId="1B2077DC" w14:textId="77777777" w:rsidR="00CA6878" w:rsidRDefault="00CA6878" w:rsidP="00CA6878">
      <w:pPr>
        <w:pStyle w:val="LC1"/>
        <w:jc w:val="left"/>
        <w:rPr>
          <w:rFonts w:ascii="Arial Unicode MS" w:eastAsia="Arial Unicode MS" w:hAnsi="Arial Unicode MS" w:hint="eastAsia"/>
          <w:color w:val="000000" w:themeColor="text1"/>
        </w:rPr>
      </w:pPr>
      <w:r>
        <w:rPr>
          <w:rFonts w:hint="eastAsia"/>
        </w:rPr>
        <w:t>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125"/>
        <w:gridCol w:w="4837"/>
      </w:tblGrid>
      <w:tr w:rsidR="00CA6878" w14:paraId="7EAA279C" w14:textId="77777777" w:rsidTr="00A42525">
        <w:trPr>
          <w:trHeight w:val="23"/>
        </w:trPr>
        <w:tc>
          <w:tcPr>
            <w:tcW w:w="2085" w:type="pct"/>
            <w:gridSpan w:val="2"/>
            <w:tcBorders>
              <w:tl2br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2FC94" w14:textId="77777777" w:rsidR="00CA6878" w:rsidRDefault="00CA6878" w:rsidP="00A42525">
            <w:pPr>
              <w:pStyle w:val="LC0"/>
              <w:jc w:val="right"/>
              <w:textAlignment w:val="center"/>
              <w:rPr>
                <w:rFonts w:cs="Times New Roman"/>
                <w:color w:val="000000"/>
                <w:szCs w:val="20"/>
                <w:lang w:bidi="ar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 xml:space="preserve"> </w:t>
            </w:r>
            <w:r>
              <w:rPr>
                <w:rFonts w:hint="eastAsia"/>
              </w:rPr>
              <w:t>型号</w:t>
            </w:r>
          </w:p>
          <w:p w14:paraId="52C08272" w14:textId="77777777" w:rsidR="00CA6878" w:rsidRDefault="00CA6878" w:rsidP="00A42525">
            <w:pPr>
              <w:pStyle w:val="LC0"/>
              <w:jc w:val="left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技术参数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E593099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PHS-3E</w:t>
            </w:r>
          </w:p>
        </w:tc>
      </w:tr>
      <w:tr w:rsidR="00CA6878" w14:paraId="50ED75CC" w14:textId="77777777" w:rsidTr="00A42525">
        <w:trPr>
          <w:trHeight w:val="23"/>
        </w:trPr>
        <w:tc>
          <w:tcPr>
            <w:tcW w:w="2085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0BE7731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仪器级别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5EF85D2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0.01</w:t>
            </w:r>
            <w:r>
              <w:rPr>
                <w:rFonts w:cs="Times New Roman"/>
                <w:color w:val="000000"/>
                <w:szCs w:val="20"/>
                <w:lang w:bidi="ar"/>
              </w:rPr>
              <w:t>级</w:t>
            </w:r>
          </w:p>
        </w:tc>
      </w:tr>
      <w:tr w:rsidR="00CA6878" w14:paraId="317BC966" w14:textId="77777777" w:rsidTr="00A42525">
        <w:trPr>
          <w:trHeight w:val="23"/>
        </w:trPr>
        <w:tc>
          <w:tcPr>
            <w:tcW w:w="8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0CCE8E7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mV</w:t>
            </w: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0FBEF0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71CA892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(-1999</w:t>
            </w:r>
            <w:r>
              <w:rPr>
                <w:rFonts w:cs="Times New Roman"/>
                <w:color w:val="000000"/>
                <w:szCs w:val="20"/>
                <w:lang w:bidi="ar"/>
              </w:rPr>
              <w:t>～</w:t>
            </w:r>
            <w:r>
              <w:rPr>
                <w:rFonts w:cs="Times New Roman"/>
                <w:color w:val="000000"/>
                <w:szCs w:val="20"/>
                <w:lang w:bidi="ar"/>
              </w:rPr>
              <w:t>1999)mV</w:t>
            </w:r>
          </w:p>
        </w:tc>
      </w:tr>
      <w:tr w:rsidR="00CA6878" w14:paraId="7710207D" w14:textId="77777777" w:rsidTr="00A42525">
        <w:trPr>
          <w:trHeight w:val="23"/>
        </w:trPr>
        <w:tc>
          <w:tcPr>
            <w:tcW w:w="8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4EA1828" w14:textId="77777777" w:rsidR="00CA6878" w:rsidRDefault="00CA6878" w:rsidP="00A42525">
            <w:pPr>
              <w:pStyle w:val="LC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ADA905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83A13A3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1 mV</w:t>
            </w:r>
          </w:p>
        </w:tc>
      </w:tr>
      <w:tr w:rsidR="00CA6878" w14:paraId="2E5FAE3B" w14:textId="77777777" w:rsidTr="00A42525">
        <w:trPr>
          <w:trHeight w:val="23"/>
        </w:trPr>
        <w:tc>
          <w:tcPr>
            <w:tcW w:w="8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0BB582B" w14:textId="77777777" w:rsidR="00CA6878" w:rsidRDefault="00CA6878" w:rsidP="00A42525">
            <w:pPr>
              <w:pStyle w:val="LC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322DBA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电子单元示值误差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6113D0C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±0.1%FS</w:t>
            </w:r>
          </w:p>
        </w:tc>
      </w:tr>
      <w:tr w:rsidR="00CA6878" w14:paraId="6C57D1F9" w14:textId="77777777" w:rsidTr="00A42525">
        <w:trPr>
          <w:trHeight w:val="23"/>
        </w:trPr>
        <w:tc>
          <w:tcPr>
            <w:tcW w:w="8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7ABE21B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pH</w:t>
            </w: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0DE307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7CB4662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(-2.00</w:t>
            </w:r>
            <w:r>
              <w:rPr>
                <w:rFonts w:cs="Times New Roman"/>
                <w:color w:val="000000"/>
                <w:szCs w:val="20"/>
                <w:lang w:bidi="ar"/>
              </w:rPr>
              <w:t>～</w:t>
            </w:r>
            <w:r>
              <w:rPr>
                <w:rFonts w:cs="Times New Roman"/>
                <w:color w:val="000000"/>
                <w:szCs w:val="20"/>
                <w:lang w:bidi="ar"/>
              </w:rPr>
              <w:t>18.00)pH</w:t>
            </w:r>
          </w:p>
        </w:tc>
      </w:tr>
      <w:tr w:rsidR="00CA6878" w14:paraId="21BC06A0" w14:textId="77777777" w:rsidTr="00A42525">
        <w:trPr>
          <w:trHeight w:val="23"/>
        </w:trPr>
        <w:tc>
          <w:tcPr>
            <w:tcW w:w="8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01F3C64" w14:textId="77777777" w:rsidR="00CA6878" w:rsidRDefault="00CA6878" w:rsidP="00A42525">
            <w:pPr>
              <w:pStyle w:val="LC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5C706A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A51732A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0.01pH</w:t>
            </w:r>
          </w:p>
        </w:tc>
      </w:tr>
      <w:tr w:rsidR="00CA6878" w14:paraId="5C143EEF" w14:textId="77777777" w:rsidTr="00A42525">
        <w:trPr>
          <w:trHeight w:val="23"/>
        </w:trPr>
        <w:tc>
          <w:tcPr>
            <w:tcW w:w="8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556DF0C" w14:textId="77777777" w:rsidR="00CA6878" w:rsidRDefault="00CA6878" w:rsidP="00A42525">
            <w:pPr>
              <w:pStyle w:val="LC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0B7AEAB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电子单元示值误差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1B4B1C3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±0.01pH</w:t>
            </w:r>
          </w:p>
        </w:tc>
      </w:tr>
      <w:tr w:rsidR="00CA6878" w14:paraId="4BA5C980" w14:textId="77777777" w:rsidTr="00A42525">
        <w:trPr>
          <w:trHeight w:val="23"/>
        </w:trPr>
        <w:tc>
          <w:tcPr>
            <w:tcW w:w="8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FBF4067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温度</w:t>
            </w: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7166046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782163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(-5.0</w:t>
            </w:r>
            <w:r>
              <w:rPr>
                <w:rFonts w:cs="Times New Roman"/>
                <w:color w:val="000000"/>
                <w:szCs w:val="20"/>
                <w:lang w:bidi="ar"/>
              </w:rPr>
              <w:t>～</w:t>
            </w:r>
            <w:r>
              <w:rPr>
                <w:rFonts w:cs="Times New Roman"/>
                <w:color w:val="000000"/>
                <w:szCs w:val="20"/>
                <w:lang w:bidi="ar"/>
              </w:rPr>
              <w:t>110.0)</w:t>
            </w:r>
            <w:r>
              <w:rPr>
                <w:rFonts w:ascii="Arial Unicode MS" w:eastAsia="Arial Unicode MS" w:hAnsi="Arial Unicode MS" w:cs="Times New Roman" w:hint="eastAsia"/>
                <w:color w:val="000000"/>
                <w:szCs w:val="20"/>
                <w:lang w:bidi="ar"/>
              </w:rPr>
              <w:t>℃</w:t>
            </w:r>
          </w:p>
        </w:tc>
      </w:tr>
      <w:tr w:rsidR="00CA6878" w14:paraId="4D181BAF" w14:textId="77777777" w:rsidTr="00A42525">
        <w:trPr>
          <w:trHeight w:val="23"/>
        </w:trPr>
        <w:tc>
          <w:tcPr>
            <w:tcW w:w="8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2301B21" w14:textId="77777777" w:rsidR="00CA6878" w:rsidRDefault="00CA6878" w:rsidP="00A42525">
            <w:pPr>
              <w:pStyle w:val="LC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A8D7C7A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D5D11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0.1</w:t>
            </w:r>
            <w:r>
              <w:rPr>
                <w:rFonts w:cs="Times New Roman" w:hint="eastAsia"/>
                <w:color w:val="000000"/>
                <w:szCs w:val="20"/>
                <w:lang w:bidi="ar"/>
              </w:rPr>
              <w:t>℃</w:t>
            </w:r>
          </w:p>
        </w:tc>
      </w:tr>
      <w:tr w:rsidR="00CA6878" w14:paraId="60643FC3" w14:textId="77777777" w:rsidTr="00A42525">
        <w:trPr>
          <w:trHeight w:val="23"/>
        </w:trPr>
        <w:tc>
          <w:tcPr>
            <w:tcW w:w="8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0EADF7E" w14:textId="77777777" w:rsidR="00CA6878" w:rsidRDefault="00CA6878" w:rsidP="00A42525">
            <w:pPr>
              <w:pStyle w:val="LC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D8CB339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>电子单元示值误差</w:t>
            </w: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C4725D" w14:textId="77777777" w:rsidR="00CA6878" w:rsidRDefault="00CA6878" w:rsidP="00A42525">
            <w:pPr>
              <w:pStyle w:val="LC0"/>
              <w:textAlignment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  <w:lang w:bidi="ar"/>
              </w:rPr>
              <w:t xml:space="preserve">±0.2 </w:t>
            </w:r>
            <w:r>
              <w:rPr>
                <w:rFonts w:ascii="Arial Unicode MS" w:eastAsia="Arial Unicode MS" w:hAnsi="Arial Unicode MS" w:cs="Times New Roman" w:hint="eastAsia"/>
                <w:color w:val="000000"/>
                <w:szCs w:val="20"/>
                <w:lang w:bidi="ar"/>
              </w:rPr>
              <w:t>℃</w:t>
            </w:r>
          </w:p>
        </w:tc>
      </w:tr>
      <w:tr w:rsidR="00CA6878" w14:paraId="23A1FE94" w14:textId="77777777" w:rsidTr="00A42525">
        <w:trPr>
          <w:trHeight w:val="23"/>
        </w:trPr>
        <w:tc>
          <w:tcPr>
            <w:tcW w:w="2085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0EEFDDA" w14:textId="77777777" w:rsidR="00CA6878" w:rsidRDefault="00CA6878" w:rsidP="00A42525">
            <w:pPr>
              <w:pStyle w:val="LC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电源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B8D37C9" w14:textId="77777777" w:rsidR="00CA6878" w:rsidRDefault="00CA6878" w:rsidP="00A42525">
            <w:pPr>
              <w:pStyle w:val="LC0"/>
              <w:rPr>
                <w:rFonts w:cs="Times New Roman"/>
                <w:szCs w:val="20"/>
              </w:rPr>
            </w:pPr>
            <w:bookmarkStart w:id="10" w:name="OLE_LINK67"/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输入：</w:t>
            </w:r>
            <w:r>
              <w:rPr>
                <w:rFonts w:ascii="Times New Roman" w:hAnsi="Times New Roman" w:cs="Times New Roman"/>
              </w:rPr>
              <w:t>AC 100</w:t>
            </w:r>
            <w:r>
              <w:rPr>
                <w:rFonts w:ascii="Times New Roman" w:hAnsi="Times New Roman" w:cs="Times New Roman" w:hint="eastAsia"/>
              </w:rPr>
              <w:t>V~2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，输出：</w:t>
            </w:r>
            <w:r>
              <w:rPr>
                <w:rFonts w:ascii="Times New Roman" w:hAnsi="Times New Roman" w:cs="Times New Roman"/>
              </w:rPr>
              <w:t xml:space="preserve">DC 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 w:hint="eastAsia"/>
              </w:rPr>
              <w:t>/1500mA</w:t>
            </w:r>
            <w:bookmarkEnd w:id="10"/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CA6878" w14:paraId="0B2B5F0F" w14:textId="77777777" w:rsidTr="00A42525">
        <w:trPr>
          <w:trHeight w:val="23"/>
        </w:trPr>
        <w:tc>
          <w:tcPr>
            <w:tcW w:w="2085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8B029A4" w14:textId="77777777" w:rsidR="00CA6878" w:rsidRDefault="00CA6878" w:rsidP="00A42525">
            <w:pPr>
              <w:pStyle w:val="LC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尺寸</w:t>
            </w:r>
            <w:r>
              <w:rPr>
                <w:rFonts w:cs="Times New Roman" w:hint="eastAsia"/>
                <w:szCs w:val="20"/>
              </w:rPr>
              <w:t>(</w:t>
            </w:r>
            <w:r>
              <w:rPr>
                <w:rFonts w:cs="Times New Roman"/>
                <w:szCs w:val="20"/>
              </w:rPr>
              <w:t>mm</w:t>
            </w:r>
            <w:r>
              <w:rPr>
                <w:rFonts w:cs="Times New Roman" w:hint="eastAsia"/>
                <w:szCs w:val="20"/>
              </w:rPr>
              <w:t>)</w:t>
            </w:r>
            <w:r>
              <w:rPr>
                <w:rFonts w:cs="Times New Roman"/>
                <w:szCs w:val="20"/>
              </w:rPr>
              <w:t>，重量</w:t>
            </w:r>
            <w:r>
              <w:rPr>
                <w:rFonts w:cs="Times New Roman" w:hint="eastAsia"/>
                <w:szCs w:val="20"/>
              </w:rPr>
              <w:t>(</w:t>
            </w:r>
            <w:r>
              <w:rPr>
                <w:rFonts w:cs="Times New Roman"/>
                <w:szCs w:val="20"/>
              </w:rPr>
              <w:t>kg</w:t>
            </w:r>
            <w:r>
              <w:rPr>
                <w:rFonts w:cs="Times New Roman" w:hint="eastAsia"/>
                <w:szCs w:val="20"/>
              </w:rPr>
              <w:t>)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93A430F" w14:textId="77777777" w:rsidR="00CA6878" w:rsidRDefault="00CA6878" w:rsidP="00A42525">
            <w:pPr>
              <w:pStyle w:val="LC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242×195×68</w:t>
            </w:r>
            <w:r>
              <w:rPr>
                <w:rFonts w:cs="Times New Roman"/>
                <w:szCs w:val="20"/>
              </w:rPr>
              <w:t>，</w:t>
            </w:r>
            <w:r>
              <w:rPr>
                <w:rFonts w:cs="Times New Roman"/>
                <w:szCs w:val="20"/>
              </w:rPr>
              <w:t>0.9</w:t>
            </w:r>
          </w:p>
        </w:tc>
      </w:tr>
      <w:tr w:rsidR="00CA6878" w14:paraId="0C2E2E6A" w14:textId="77777777" w:rsidTr="00A42525">
        <w:trPr>
          <w:trHeight w:val="23"/>
        </w:trPr>
        <w:tc>
          <w:tcPr>
            <w:tcW w:w="2085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9EA764D" w14:textId="77777777" w:rsidR="00CA6878" w:rsidRDefault="00CA6878" w:rsidP="00A42525">
            <w:pPr>
              <w:pStyle w:val="LC0"/>
              <w:rPr>
                <w:rFonts w:cs="Times New Roman"/>
                <w:szCs w:val="20"/>
              </w:rPr>
            </w:pPr>
            <w:r>
              <w:rPr>
                <w:rFonts w:ascii="Arial Unicode MS" w:eastAsia="Arial Unicode MS" w:hAnsi="Arial Unicode MS" w:cs="Times New Roman"/>
                <w:color w:val="000000" w:themeColor="text1"/>
                <w:szCs w:val="20"/>
              </w:rPr>
              <w:t>包装尺寸</w:t>
            </w:r>
            <w:r>
              <w:rPr>
                <w:rFonts w:cs="Times New Roman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Times New Roman"/>
                <w:color w:val="000000" w:themeColor="text1"/>
                <w:szCs w:val="20"/>
              </w:rPr>
              <w:t>mm</w:t>
            </w:r>
            <w:r>
              <w:rPr>
                <w:rFonts w:cs="Times New Roman" w:hint="eastAsia"/>
                <w:szCs w:val="20"/>
              </w:rPr>
              <w:t>)</w:t>
            </w:r>
            <w:r>
              <w:rPr>
                <w:rFonts w:ascii="Arial Unicode MS" w:eastAsia="Arial Unicode MS" w:hAnsi="Arial Unicode MS" w:cs="Times New Roman"/>
                <w:color w:val="000000" w:themeColor="text1"/>
                <w:szCs w:val="20"/>
              </w:rPr>
              <w:t>，毛重</w:t>
            </w:r>
            <w:r>
              <w:rPr>
                <w:rFonts w:cs="Times New Roman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Times New Roman"/>
                <w:color w:val="000000" w:themeColor="text1"/>
                <w:szCs w:val="20"/>
              </w:rPr>
              <w:t>kg</w:t>
            </w:r>
            <w:r>
              <w:rPr>
                <w:rFonts w:cs="Times New Roman" w:hint="eastAsia"/>
                <w:szCs w:val="20"/>
              </w:rPr>
              <w:t>)</w:t>
            </w:r>
          </w:p>
        </w:tc>
        <w:tc>
          <w:tcPr>
            <w:tcW w:w="291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C9361F" w14:textId="77777777" w:rsidR="00CA6878" w:rsidRDefault="00CA6878" w:rsidP="00A42525">
            <w:pPr>
              <w:pStyle w:val="LC0"/>
              <w:rPr>
                <w:rFonts w:cs="Times New Roman"/>
                <w:szCs w:val="20"/>
              </w:rPr>
            </w:pPr>
            <w:r>
              <w:rPr>
                <w:rFonts w:ascii="Arial Unicode MS" w:eastAsia="Arial Unicode MS" w:hAnsi="Arial Unicode MS" w:cs="Times New Roman"/>
                <w:color w:val="000000" w:themeColor="text1"/>
                <w:szCs w:val="20"/>
              </w:rPr>
              <w:t>370×320×220，2.5</w:t>
            </w:r>
          </w:p>
        </w:tc>
      </w:tr>
    </w:tbl>
    <w:p w14:paraId="62B7423E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57717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8"/>
    <w:rsid w:val="000C1223"/>
    <w:rsid w:val="008A34A6"/>
    <w:rsid w:val="00CA6878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70F1"/>
  <w15:chartTrackingRefBased/>
  <w15:docId w15:val="{5DEF6BCB-FCA9-4991-B758-45CE978F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A6878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CA6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7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6878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CA6878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CA6878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CA6878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CA6878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CA6878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CA6878"/>
    <w:rPr>
      <w:rFonts w:ascii="Arial" w:eastAsia="微软雅黑" w:hAnsi="Arial" w:cs="Arial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2024-08-19T00:43:00Z</dcterms:created>
  <dcterms:modified xsi:type="dcterms:W3CDTF">2024-08-19T00:43:00Z</dcterms:modified>
</cp:coreProperties>
</file>