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04D7B" w14:textId="77777777" w:rsidR="00B05818" w:rsidRDefault="00B05818" w:rsidP="00B05818">
      <w:pPr>
        <w:pStyle w:val="LC3"/>
        <w:ind w:firstLine="560"/>
        <w:rPr>
          <w:rFonts w:ascii="微软雅黑" w:eastAsia="微软雅黑" w:hAnsi="微软雅黑" w:cs="微软雅黑" w:hint="eastAsia"/>
        </w:rPr>
      </w:pPr>
      <w:bookmarkStart w:id="0" w:name="_Toc32026"/>
      <w:r>
        <w:rPr>
          <w:rFonts w:ascii="微软雅黑" w:eastAsia="微软雅黑" w:hAnsi="微软雅黑" w:cs="微软雅黑" w:hint="eastAsia"/>
        </w:rPr>
        <w:t>DWG-8002A型氨氮自动监测仪</w:t>
      </w:r>
      <w:bookmarkEnd w:id="0"/>
    </w:p>
    <w:p w14:paraId="31E9183D" w14:textId="77777777" w:rsidR="00B05818" w:rsidRDefault="00B05818" w:rsidP="00B05818">
      <w:pPr>
        <w:jc w:val="center"/>
        <w:rPr>
          <w:rFonts w:ascii="微软雅黑" w:eastAsia="微软雅黑" w:hAnsi="微软雅黑" w:cs="微软雅黑" w:hint="eastAsia"/>
          <w:b/>
          <w:sz w:val="24"/>
        </w:rPr>
      </w:pPr>
      <w:r>
        <w:rPr>
          <w:rFonts w:ascii="微软雅黑" w:eastAsia="微软雅黑" w:hAnsi="微软雅黑" w:cs="微软雅黑" w:hint="eastAsia"/>
          <w:b/>
          <w:noProof/>
          <w:sz w:val="24"/>
        </w:rPr>
        <w:drawing>
          <wp:inline distT="0" distB="0" distL="114300" distR="114300" wp14:anchorId="26E3E277" wp14:editId="0F73C194">
            <wp:extent cx="2160270" cy="2900045"/>
            <wp:effectExtent l="0" t="0" r="0" b="0"/>
            <wp:docPr id="85" name="图片 85" descr="DWG-800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85" descr="DWG-8002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90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3AA9C" w14:textId="77777777" w:rsidR="00B05818" w:rsidRDefault="00B05818" w:rsidP="00B05818">
      <w:pPr>
        <w:pStyle w:val="LC1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【应用领域】</w:t>
      </w:r>
    </w:p>
    <w:p w14:paraId="62C50354" w14:textId="77777777" w:rsidR="00B05818" w:rsidRDefault="00B05818" w:rsidP="00B05818">
      <w:pPr>
        <w:pStyle w:val="LC"/>
        <w:rPr>
          <w:rFonts w:cs="微软雅黑" w:hint="eastAsia"/>
        </w:rPr>
      </w:pPr>
      <w:r>
        <w:rPr>
          <w:rFonts w:cs="微软雅黑" w:hint="eastAsia"/>
        </w:rPr>
        <w:t>江河湖泊等地表水，水源地，自来水中氨氮监测</w:t>
      </w:r>
    </w:p>
    <w:p w14:paraId="3B1D937E" w14:textId="77777777" w:rsidR="00B05818" w:rsidRDefault="00B05818" w:rsidP="00B05818">
      <w:pPr>
        <w:pStyle w:val="LC"/>
        <w:rPr>
          <w:rFonts w:cs="微软雅黑" w:hint="eastAsia"/>
        </w:rPr>
      </w:pPr>
      <w:r>
        <w:rPr>
          <w:rFonts w:cs="微软雅黑" w:hint="eastAsia"/>
        </w:rPr>
        <w:t>渔业养殖业用水中氨氮监测</w:t>
      </w:r>
    </w:p>
    <w:p w14:paraId="78B02AC7" w14:textId="77777777" w:rsidR="00B05818" w:rsidRDefault="00B05818" w:rsidP="00B05818">
      <w:pPr>
        <w:pStyle w:val="LC"/>
        <w:rPr>
          <w:rFonts w:cs="微软雅黑" w:hint="eastAsia"/>
        </w:rPr>
      </w:pPr>
      <w:r>
        <w:rPr>
          <w:rFonts w:cs="微软雅黑" w:hint="eastAsia"/>
        </w:rPr>
        <w:t>污水处理厂，工矿企业排污水氨氮监测</w:t>
      </w:r>
    </w:p>
    <w:p w14:paraId="1966049D" w14:textId="77777777" w:rsidR="00B05818" w:rsidRDefault="00B05818" w:rsidP="00B05818">
      <w:pPr>
        <w:pStyle w:val="LC1"/>
      </w:pPr>
      <w:r>
        <w:rPr>
          <w:rFonts w:hint="eastAsia"/>
        </w:rPr>
        <w:t>【原理</w:t>
      </w:r>
      <w:r>
        <w:rPr>
          <w:rFonts w:hint="eastAsia"/>
        </w:rPr>
        <w:t>&amp;</w:t>
      </w:r>
      <w:r>
        <w:rPr>
          <w:rFonts w:hint="eastAsia"/>
        </w:rPr>
        <w:t>标准</w:t>
      </w:r>
      <w:r>
        <w:rPr>
          <w:rFonts w:hint="eastAsia"/>
        </w:rPr>
        <w:t>&amp;</w:t>
      </w:r>
      <w:r>
        <w:rPr>
          <w:rFonts w:hint="eastAsia"/>
        </w:rPr>
        <w:t>配置】</w:t>
      </w:r>
    </w:p>
    <w:p w14:paraId="79CBB94C" w14:textId="77777777" w:rsidR="00B05818" w:rsidRDefault="00B05818" w:rsidP="00B05818">
      <w:pPr>
        <w:pStyle w:val="LC"/>
        <w:rPr>
          <w:rFonts w:hint="eastAsia"/>
        </w:rPr>
      </w:pPr>
      <w:r>
        <w:rPr>
          <w:rFonts w:hint="eastAsia"/>
        </w:rPr>
        <w:t>采用氨气敏电极法测定水中氨氮，无需使用纳氏试剂等含汞试剂，环境友好</w:t>
      </w:r>
    </w:p>
    <w:p w14:paraId="179096A4" w14:textId="77777777" w:rsidR="00B05818" w:rsidRDefault="00B05818" w:rsidP="00B05818">
      <w:pPr>
        <w:pStyle w:val="LC"/>
        <w:rPr>
          <w:rFonts w:hint="eastAsia"/>
        </w:rPr>
      </w:pPr>
      <w:r>
        <w:rPr>
          <w:rFonts w:hint="eastAsia"/>
        </w:rPr>
        <w:t>符合HJ/T 101-2019氨氮水质在线自动监测</w:t>
      </w:r>
      <w:proofErr w:type="gramStart"/>
      <w:r>
        <w:rPr>
          <w:rFonts w:hint="eastAsia"/>
        </w:rPr>
        <w:t>仪技术</w:t>
      </w:r>
      <w:proofErr w:type="gramEnd"/>
      <w:r>
        <w:rPr>
          <w:rFonts w:hint="eastAsia"/>
        </w:rPr>
        <w:t>要求及检测方法</w:t>
      </w:r>
    </w:p>
    <w:p w14:paraId="20EFD923" w14:textId="77777777" w:rsidR="00B05818" w:rsidRDefault="00B05818" w:rsidP="00B05818">
      <w:pPr>
        <w:pStyle w:val="LC"/>
        <w:rPr>
          <w:rFonts w:cs="微软雅黑" w:hint="eastAsia"/>
        </w:rPr>
      </w:pPr>
      <w:r>
        <w:rPr>
          <w:rFonts w:hint="eastAsia"/>
          <w:color w:val="0000FF"/>
        </w:rPr>
        <w:t>配合</w:t>
      </w:r>
      <w:r>
        <w:rPr>
          <w:rFonts w:hint="eastAsia"/>
        </w:rPr>
        <w:t>pNH3-2-Q型氨电极使用</w:t>
      </w:r>
    </w:p>
    <w:p w14:paraId="2C69D91A" w14:textId="77777777" w:rsidR="00B05818" w:rsidRDefault="00B05818" w:rsidP="00B05818">
      <w:pPr>
        <w:pStyle w:val="LC1"/>
      </w:pPr>
      <w:r>
        <w:rPr>
          <w:rFonts w:hint="eastAsia"/>
        </w:rPr>
        <w:t>【主要特点】</w:t>
      </w:r>
    </w:p>
    <w:p w14:paraId="73BA7590" w14:textId="77777777" w:rsidR="00B05818" w:rsidRDefault="00B05818" w:rsidP="00B05818">
      <w:pPr>
        <w:pStyle w:val="LC"/>
        <w:rPr>
          <w:rFonts w:hint="eastAsia"/>
        </w:rPr>
      </w:pPr>
      <w:bookmarkStart w:id="1" w:name="OLE_LINK70"/>
      <w:r>
        <w:rPr>
          <w:rFonts w:cs="微软雅黑" w:hint="eastAsia"/>
        </w:rPr>
        <w:t>采用7寸彩色液晶触摸屏，显示清晰，操作便捷</w:t>
      </w:r>
    </w:p>
    <w:p w14:paraId="533CFB37" w14:textId="77777777" w:rsidR="00B05818" w:rsidRDefault="00B05818" w:rsidP="00B05818">
      <w:pPr>
        <w:pStyle w:val="LC"/>
        <w:rPr>
          <w:rFonts w:cs="微软雅黑" w:hint="eastAsia"/>
        </w:rPr>
      </w:pPr>
      <w:r>
        <w:rPr>
          <w:rFonts w:cs="微软雅黑" w:hint="eastAsia"/>
        </w:rPr>
        <w:t>采用智能操作系统，</w:t>
      </w:r>
      <w:r>
        <w:rPr>
          <w:rFonts w:ascii="宋体" w:hAnsi="宋体" w:hint="eastAsia"/>
          <w:szCs w:val="21"/>
        </w:rPr>
        <w:t>密码登录</w:t>
      </w:r>
    </w:p>
    <w:p w14:paraId="657E4804" w14:textId="77777777" w:rsidR="00B05818" w:rsidRDefault="00B05818" w:rsidP="00B05818">
      <w:pPr>
        <w:pStyle w:val="LC"/>
        <w:rPr>
          <w:rFonts w:cs="微软雅黑" w:hint="eastAsia"/>
        </w:rPr>
      </w:pPr>
      <w:r>
        <w:rPr>
          <w:rFonts w:cs="微软雅黑" w:hint="eastAsia"/>
        </w:rPr>
        <w:t>具有多种量程选择，适应多变的工况需求</w:t>
      </w:r>
    </w:p>
    <w:p w14:paraId="389DB5E4" w14:textId="77777777" w:rsidR="00B05818" w:rsidRDefault="00B05818" w:rsidP="00B05818">
      <w:pPr>
        <w:pStyle w:val="LC"/>
        <w:rPr>
          <w:rFonts w:cs="微软雅黑" w:hint="eastAsia"/>
        </w:rPr>
      </w:pPr>
      <w:r>
        <w:rPr>
          <w:rFonts w:cs="微软雅黑" w:hint="eastAsia"/>
        </w:rPr>
        <w:t>测量模式多样化，响应多种现场需求，支持整点测量、间隔测量、手动测量</w:t>
      </w:r>
    </w:p>
    <w:p w14:paraId="1557D003" w14:textId="77777777" w:rsidR="00B05818" w:rsidRDefault="00B05818" w:rsidP="00B05818">
      <w:pPr>
        <w:pStyle w:val="LC"/>
        <w:rPr>
          <w:rFonts w:cs="微软雅黑" w:hint="eastAsia"/>
        </w:rPr>
      </w:pPr>
      <w:r>
        <w:rPr>
          <w:rFonts w:hint="eastAsia"/>
        </w:rPr>
        <w:t>支持手动校准和自动校准</w:t>
      </w:r>
    </w:p>
    <w:p w14:paraId="64D3B0F2" w14:textId="77777777" w:rsidR="00B05818" w:rsidRDefault="00B05818" w:rsidP="00B05818">
      <w:pPr>
        <w:pStyle w:val="LC"/>
        <w:rPr>
          <w:rFonts w:cs="微软雅黑" w:hint="eastAsia"/>
        </w:rPr>
      </w:pPr>
      <w:r>
        <w:rPr>
          <w:rFonts w:hint="eastAsia"/>
        </w:rPr>
        <w:t>支持测量数据报警功能，可设置报警上，下限浓度</w:t>
      </w:r>
    </w:p>
    <w:p w14:paraId="2838140D" w14:textId="77777777" w:rsidR="00B05818" w:rsidRDefault="00B05818" w:rsidP="00B05818">
      <w:pPr>
        <w:pStyle w:val="LC"/>
        <w:rPr>
          <w:rFonts w:cs="微软雅黑" w:hint="eastAsia"/>
        </w:rPr>
      </w:pPr>
      <w:r>
        <w:rPr>
          <w:rFonts w:cs="微软雅黑" w:hint="eastAsia"/>
        </w:rPr>
        <w:t>支持自动清洗和手动清洗，降低运维工作量，提升仪器</w:t>
      </w:r>
      <w:proofErr w:type="gramStart"/>
      <w:r>
        <w:rPr>
          <w:rFonts w:cs="微软雅黑" w:hint="eastAsia"/>
        </w:rPr>
        <w:t>可靠性低运维</w:t>
      </w:r>
      <w:proofErr w:type="gramEnd"/>
      <w:r>
        <w:rPr>
          <w:rFonts w:cs="微软雅黑" w:hint="eastAsia"/>
        </w:rPr>
        <w:t>成本</w:t>
      </w:r>
    </w:p>
    <w:p w14:paraId="0A65EBED" w14:textId="77777777" w:rsidR="00B05818" w:rsidRDefault="00B05818" w:rsidP="00B05818">
      <w:pPr>
        <w:pStyle w:val="LC"/>
        <w:rPr>
          <w:rFonts w:cs="微软雅黑" w:hint="eastAsia"/>
        </w:rPr>
      </w:pPr>
      <w:r>
        <w:rPr>
          <w:rFonts w:cs="微软雅黑" w:hint="eastAsia"/>
        </w:rPr>
        <w:t>内部布局清晰合理，水电分离，流路直观</w:t>
      </w:r>
    </w:p>
    <w:p w14:paraId="0318953B" w14:textId="77777777" w:rsidR="00B05818" w:rsidRDefault="00B05818" w:rsidP="00B05818"/>
    <w:p w14:paraId="61219966" w14:textId="77777777" w:rsidR="00B05818" w:rsidRDefault="00B05818" w:rsidP="00B05818">
      <w:pPr>
        <w:pStyle w:val="LC1"/>
      </w:pPr>
      <w:r>
        <w:rPr>
          <w:rFonts w:hint="eastAsia"/>
        </w:rPr>
        <w:t>【数据上传和管理】</w:t>
      </w:r>
      <w:r>
        <w:rPr>
          <w:rFonts w:hint="eastAsia"/>
        </w:rPr>
        <w:t xml:space="preserve"> </w:t>
      </w:r>
    </w:p>
    <w:p w14:paraId="6106DB43" w14:textId="77777777" w:rsidR="00B05818" w:rsidRDefault="00B05818" w:rsidP="00B05818">
      <w:pPr>
        <w:pStyle w:val="LC"/>
        <w:rPr>
          <w:rFonts w:hint="eastAsia"/>
        </w:rPr>
      </w:pPr>
      <w:r>
        <w:rPr>
          <w:rFonts w:hint="eastAsia"/>
        </w:rPr>
        <w:lastRenderedPageBreak/>
        <w:t>具有（4～20）mA DC隔离信号输出，输出上限和输出下限可任意设置</w:t>
      </w:r>
    </w:p>
    <w:p w14:paraId="5F1677D3" w14:textId="77777777" w:rsidR="00B05818" w:rsidRDefault="00B05818" w:rsidP="00B05818">
      <w:pPr>
        <w:pStyle w:val="LC"/>
        <w:rPr>
          <w:rFonts w:hint="eastAsia"/>
        </w:rPr>
      </w:pPr>
      <w:r>
        <w:rPr>
          <w:rFonts w:hint="eastAsia"/>
        </w:rPr>
        <w:t>具有RS-485数字接口，支持数据上传和远程通讯</w:t>
      </w:r>
    </w:p>
    <w:p w14:paraId="7BFFB55C" w14:textId="77777777" w:rsidR="00B05818" w:rsidRDefault="00B05818" w:rsidP="00B05818">
      <w:pPr>
        <w:pStyle w:val="LC"/>
        <w:rPr>
          <w:rFonts w:cs="微软雅黑" w:hint="eastAsia"/>
        </w:rPr>
      </w:pPr>
      <w:bookmarkStart w:id="2" w:name="OLE_LINK66"/>
      <w:r>
        <w:rPr>
          <w:rFonts w:cs="微软雅黑" w:hint="eastAsia"/>
        </w:rPr>
        <w:t>支持测量数据和标定数据的自动保存，支持4000组数据的保存和查阅</w:t>
      </w:r>
      <w:bookmarkEnd w:id="1"/>
    </w:p>
    <w:bookmarkEnd w:id="2"/>
    <w:p w14:paraId="1BDD9737" w14:textId="77777777" w:rsidR="00B05818" w:rsidRDefault="00B05818" w:rsidP="00B05818">
      <w:pPr>
        <w:pStyle w:val="LC"/>
        <w:numPr>
          <w:ilvl w:val="255"/>
          <w:numId w:val="0"/>
        </w:numPr>
        <w:rPr>
          <w:rFonts w:hint="eastAsia"/>
        </w:rPr>
      </w:pPr>
    </w:p>
    <w:p w14:paraId="1EFED826" w14:textId="77777777" w:rsidR="00B05818" w:rsidRDefault="00B05818" w:rsidP="00B05818">
      <w:pPr>
        <w:pStyle w:val="LC1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【技术参数】</w:t>
      </w:r>
    </w:p>
    <w:tbl>
      <w:tblPr>
        <w:tblW w:w="4998" w:type="pct"/>
        <w:tblCellSpacing w:w="0" w:type="dxa"/>
        <w:tblInd w:w="25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7"/>
        <w:gridCol w:w="2550"/>
        <w:gridCol w:w="3760"/>
      </w:tblGrid>
      <w:tr w:rsidR="00B05818" w14:paraId="03D28185" w14:textId="77777777" w:rsidTr="00E701B7">
        <w:trPr>
          <w:trHeight w:val="320"/>
          <w:tblCellSpacing w:w="0" w:type="dxa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1B6E201" w14:textId="77777777" w:rsidR="00B05818" w:rsidRDefault="00B05818" w:rsidP="00E701B7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型号</w:t>
            </w:r>
          </w:p>
        </w:tc>
        <w:tc>
          <w:tcPr>
            <w:tcW w:w="3802" w:type="pct"/>
            <w:gridSpan w:val="2"/>
            <w:tcBorders>
              <w:tl2br w:val="nil"/>
              <w:tr2bl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008FCAE" w14:textId="77777777" w:rsidR="00B05818" w:rsidRDefault="00B05818" w:rsidP="00E701B7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DWG-8002A</w:t>
            </w:r>
          </w:p>
        </w:tc>
      </w:tr>
      <w:tr w:rsidR="00B05818" w14:paraId="2E4227C5" w14:textId="77777777" w:rsidTr="00E701B7">
        <w:trPr>
          <w:trHeight w:val="320"/>
          <w:tblCellSpacing w:w="0" w:type="dxa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BF8AC8" w14:textId="77777777" w:rsidR="00B05818" w:rsidRDefault="00B05818" w:rsidP="00E701B7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测量方法</w:t>
            </w:r>
          </w:p>
        </w:tc>
        <w:tc>
          <w:tcPr>
            <w:tcW w:w="3802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3BEEB9" w14:textId="77777777" w:rsidR="00B05818" w:rsidRDefault="00B05818" w:rsidP="00E701B7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电极法</w:t>
            </w:r>
          </w:p>
        </w:tc>
      </w:tr>
      <w:tr w:rsidR="00B05818" w14:paraId="0FEBA5DD" w14:textId="77777777" w:rsidTr="00E701B7">
        <w:trPr>
          <w:trHeight w:val="320"/>
          <w:tblCellSpacing w:w="0" w:type="dxa"/>
        </w:trPr>
        <w:tc>
          <w:tcPr>
            <w:tcW w:w="119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FC6E15" w14:textId="77777777" w:rsidR="00B05818" w:rsidRDefault="00B05818" w:rsidP="00E701B7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测量范围</w:t>
            </w:r>
          </w:p>
        </w:tc>
        <w:tc>
          <w:tcPr>
            <w:tcW w:w="3802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17FA58" w14:textId="77777777" w:rsidR="00B05818" w:rsidRDefault="00B05818" w:rsidP="00E701B7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基本范围：（0.10~10.00）mg/L</w:t>
            </w:r>
          </w:p>
        </w:tc>
      </w:tr>
      <w:tr w:rsidR="00B05818" w14:paraId="0436E8D7" w14:textId="77777777" w:rsidTr="00E701B7">
        <w:trPr>
          <w:trHeight w:val="320"/>
          <w:tblCellSpacing w:w="0" w:type="dxa"/>
        </w:trPr>
        <w:tc>
          <w:tcPr>
            <w:tcW w:w="1197" w:type="pct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46C2FC" w14:textId="77777777" w:rsidR="00B05818" w:rsidRDefault="00B05818" w:rsidP="00E701B7">
            <w:pPr>
              <w:pStyle w:val="LC0"/>
              <w:rPr>
                <w:rFonts w:cs="微软雅黑" w:hint="eastAsia"/>
              </w:rPr>
            </w:pPr>
          </w:p>
        </w:tc>
        <w:tc>
          <w:tcPr>
            <w:tcW w:w="3802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B32FA0" w14:textId="77777777" w:rsidR="00B05818" w:rsidRDefault="00B05818" w:rsidP="00E701B7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扩展范围I：（10.00~150.00）mg/L</w:t>
            </w:r>
          </w:p>
        </w:tc>
      </w:tr>
      <w:tr w:rsidR="00B05818" w14:paraId="13B98B7F" w14:textId="77777777" w:rsidTr="00E701B7">
        <w:trPr>
          <w:trHeight w:val="320"/>
          <w:tblCellSpacing w:w="0" w:type="dxa"/>
        </w:trPr>
        <w:tc>
          <w:tcPr>
            <w:tcW w:w="1197" w:type="pct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8F402B" w14:textId="77777777" w:rsidR="00B05818" w:rsidRDefault="00B05818" w:rsidP="00E701B7">
            <w:pPr>
              <w:pStyle w:val="LC0"/>
              <w:rPr>
                <w:rFonts w:cs="微软雅黑" w:hint="eastAsia"/>
              </w:rPr>
            </w:pPr>
          </w:p>
        </w:tc>
        <w:tc>
          <w:tcPr>
            <w:tcW w:w="3802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9D9714" w14:textId="77777777" w:rsidR="00B05818" w:rsidRDefault="00B05818" w:rsidP="00E701B7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扩展范围II：（150.00~1000.00）mg/L</w:t>
            </w:r>
          </w:p>
        </w:tc>
      </w:tr>
      <w:tr w:rsidR="00B05818" w14:paraId="08320A3B" w14:textId="77777777" w:rsidTr="00E701B7">
        <w:trPr>
          <w:trHeight w:val="320"/>
          <w:tblCellSpacing w:w="0" w:type="dxa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294793" w14:textId="77777777" w:rsidR="00B05818" w:rsidRDefault="00B05818" w:rsidP="00E701B7">
            <w:pPr>
              <w:pStyle w:val="LC0"/>
              <w:rPr>
                <w:rFonts w:cs="微软雅黑" w:hint="eastAsia"/>
              </w:rPr>
            </w:pPr>
            <w:r>
              <w:rPr>
                <w:szCs w:val="18"/>
              </w:rPr>
              <w:t>最小测量极限</w:t>
            </w:r>
          </w:p>
        </w:tc>
        <w:tc>
          <w:tcPr>
            <w:tcW w:w="3802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ABB455" w14:textId="77777777" w:rsidR="00B05818" w:rsidRDefault="00B05818" w:rsidP="00E701B7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≤0.15 mg/L（示值误差 ±30%）</w:t>
            </w:r>
          </w:p>
        </w:tc>
      </w:tr>
      <w:tr w:rsidR="00B05818" w14:paraId="3C10434D" w14:textId="77777777" w:rsidTr="00E701B7">
        <w:trPr>
          <w:trHeight w:val="320"/>
          <w:tblCellSpacing w:w="0" w:type="dxa"/>
        </w:trPr>
        <w:tc>
          <w:tcPr>
            <w:tcW w:w="119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BF3BC0" w14:textId="77777777" w:rsidR="00B05818" w:rsidRDefault="00B05818" w:rsidP="00E701B7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示值误差</w:t>
            </w:r>
          </w:p>
        </w:tc>
        <w:tc>
          <w:tcPr>
            <w:tcW w:w="153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63DEB5" w14:textId="77777777" w:rsidR="00B05818" w:rsidRDefault="00B05818" w:rsidP="00E701B7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（0.10~10.00）mg/L</w:t>
            </w:r>
          </w:p>
        </w:tc>
        <w:tc>
          <w:tcPr>
            <w:tcW w:w="2266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63BB2A" w14:textId="77777777" w:rsidR="00B05818" w:rsidRDefault="00B05818" w:rsidP="00E701B7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± 8.0%（测量上限的20%）</w:t>
            </w:r>
          </w:p>
        </w:tc>
      </w:tr>
      <w:tr w:rsidR="00B05818" w14:paraId="5C4918C7" w14:textId="77777777" w:rsidTr="00E701B7">
        <w:trPr>
          <w:trHeight w:val="320"/>
          <w:tblCellSpacing w:w="0" w:type="dxa"/>
        </w:trPr>
        <w:tc>
          <w:tcPr>
            <w:tcW w:w="1197" w:type="pct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F2C35A" w14:textId="77777777" w:rsidR="00B05818" w:rsidRDefault="00B05818" w:rsidP="00E701B7">
            <w:pPr>
              <w:pStyle w:val="LC0"/>
              <w:rPr>
                <w:rFonts w:cs="微软雅黑" w:hint="eastAsia"/>
              </w:rPr>
            </w:pPr>
          </w:p>
        </w:tc>
        <w:tc>
          <w:tcPr>
            <w:tcW w:w="1536" w:type="pct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3D407E" w14:textId="77777777" w:rsidR="00B05818" w:rsidRDefault="00B05818" w:rsidP="00E701B7">
            <w:pPr>
              <w:pStyle w:val="LC0"/>
              <w:rPr>
                <w:rFonts w:cs="微软雅黑" w:hint="eastAsia"/>
              </w:rPr>
            </w:pPr>
          </w:p>
        </w:tc>
        <w:tc>
          <w:tcPr>
            <w:tcW w:w="2266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DFF1B8" w14:textId="77777777" w:rsidR="00B05818" w:rsidRDefault="00B05818" w:rsidP="00E701B7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± 5.0%（测量上限的50%）</w:t>
            </w:r>
          </w:p>
        </w:tc>
      </w:tr>
      <w:tr w:rsidR="00B05818" w14:paraId="087AB1B5" w14:textId="77777777" w:rsidTr="00E701B7">
        <w:trPr>
          <w:trHeight w:val="320"/>
          <w:tblCellSpacing w:w="0" w:type="dxa"/>
        </w:trPr>
        <w:tc>
          <w:tcPr>
            <w:tcW w:w="1197" w:type="pct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486A93" w14:textId="77777777" w:rsidR="00B05818" w:rsidRDefault="00B05818" w:rsidP="00E701B7">
            <w:pPr>
              <w:pStyle w:val="LC0"/>
              <w:rPr>
                <w:rFonts w:cs="微软雅黑" w:hint="eastAsia"/>
              </w:rPr>
            </w:pPr>
          </w:p>
        </w:tc>
        <w:tc>
          <w:tcPr>
            <w:tcW w:w="1536" w:type="pct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2D72E7" w14:textId="77777777" w:rsidR="00B05818" w:rsidRDefault="00B05818" w:rsidP="00E701B7">
            <w:pPr>
              <w:pStyle w:val="LC0"/>
              <w:rPr>
                <w:rFonts w:cs="微软雅黑" w:hint="eastAsia"/>
              </w:rPr>
            </w:pPr>
          </w:p>
        </w:tc>
        <w:tc>
          <w:tcPr>
            <w:tcW w:w="2266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9DD82A" w14:textId="77777777" w:rsidR="00B05818" w:rsidRDefault="00B05818" w:rsidP="00E701B7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± 3.0%（测量上限的80%）</w:t>
            </w:r>
          </w:p>
        </w:tc>
      </w:tr>
      <w:tr w:rsidR="00B05818" w14:paraId="0EA399FE" w14:textId="77777777" w:rsidTr="00E701B7">
        <w:trPr>
          <w:trHeight w:val="320"/>
          <w:tblCellSpacing w:w="0" w:type="dxa"/>
        </w:trPr>
        <w:tc>
          <w:tcPr>
            <w:tcW w:w="1197" w:type="pct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001656" w14:textId="77777777" w:rsidR="00B05818" w:rsidRDefault="00B05818" w:rsidP="00E701B7">
            <w:pPr>
              <w:pStyle w:val="LC0"/>
              <w:rPr>
                <w:rFonts w:cs="微软雅黑" w:hint="eastAsia"/>
              </w:rPr>
            </w:pPr>
          </w:p>
        </w:tc>
        <w:tc>
          <w:tcPr>
            <w:tcW w:w="1536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65DA2E" w14:textId="77777777" w:rsidR="00B05818" w:rsidRDefault="00B05818" w:rsidP="00E701B7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（10.00~150.00）mg/L</w:t>
            </w:r>
          </w:p>
        </w:tc>
        <w:tc>
          <w:tcPr>
            <w:tcW w:w="2266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6FD0A1" w14:textId="77777777" w:rsidR="00B05818" w:rsidRDefault="00B05818" w:rsidP="00E701B7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± 3.0%</w:t>
            </w:r>
          </w:p>
        </w:tc>
      </w:tr>
      <w:tr w:rsidR="00B05818" w14:paraId="1E4FDD79" w14:textId="77777777" w:rsidTr="00E701B7">
        <w:trPr>
          <w:trHeight w:val="320"/>
          <w:tblCellSpacing w:w="0" w:type="dxa"/>
        </w:trPr>
        <w:tc>
          <w:tcPr>
            <w:tcW w:w="1197" w:type="pct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574F29" w14:textId="77777777" w:rsidR="00B05818" w:rsidRDefault="00B05818" w:rsidP="00E701B7">
            <w:pPr>
              <w:pStyle w:val="LC0"/>
              <w:rPr>
                <w:rFonts w:cs="微软雅黑" w:hint="eastAsia"/>
              </w:rPr>
            </w:pPr>
          </w:p>
        </w:tc>
        <w:tc>
          <w:tcPr>
            <w:tcW w:w="1536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849FF9" w14:textId="77777777" w:rsidR="00B05818" w:rsidRDefault="00B05818" w:rsidP="00E701B7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（150.00~1000.00）mg/L</w:t>
            </w:r>
          </w:p>
        </w:tc>
        <w:tc>
          <w:tcPr>
            <w:tcW w:w="2266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FA099F" w14:textId="77777777" w:rsidR="00B05818" w:rsidRDefault="00B05818" w:rsidP="00E701B7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± 10.0%</w:t>
            </w:r>
          </w:p>
        </w:tc>
      </w:tr>
      <w:tr w:rsidR="00B05818" w14:paraId="4D4AF63D" w14:textId="77777777" w:rsidTr="00E701B7">
        <w:trPr>
          <w:trHeight w:val="320"/>
          <w:tblCellSpacing w:w="0" w:type="dxa"/>
        </w:trPr>
        <w:tc>
          <w:tcPr>
            <w:tcW w:w="119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F03415" w14:textId="77777777" w:rsidR="00B05818" w:rsidRDefault="00B05818" w:rsidP="00E701B7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重复性</w:t>
            </w:r>
          </w:p>
        </w:tc>
        <w:tc>
          <w:tcPr>
            <w:tcW w:w="1536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0B149F" w14:textId="77777777" w:rsidR="00B05818" w:rsidRDefault="00B05818" w:rsidP="00E701B7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（0.10~10.00）mg/L</w:t>
            </w:r>
          </w:p>
        </w:tc>
        <w:tc>
          <w:tcPr>
            <w:tcW w:w="2266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22EF80" w14:textId="77777777" w:rsidR="00B05818" w:rsidRDefault="00B05818" w:rsidP="00E701B7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≤2%</w:t>
            </w:r>
          </w:p>
        </w:tc>
      </w:tr>
      <w:tr w:rsidR="00B05818" w14:paraId="69380799" w14:textId="77777777" w:rsidTr="00E701B7">
        <w:trPr>
          <w:trHeight w:val="320"/>
          <w:tblCellSpacing w:w="0" w:type="dxa"/>
        </w:trPr>
        <w:tc>
          <w:tcPr>
            <w:tcW w:w="1197" w:type="pct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D55C00" w14:textId="77777777" w:rsidR="00B05818" w:rsidRDefault="00B05818" w:rsidP="00E701B7">
            <w:pPr>
              <w:pStyle w:val="LC0"/>
              <w:rPr>
                <w:rFonts w:cs="微软雅黑" w:hint="eastAsia"/>
              </w:rPr>
            </w:pPr>
          </w:p>
        </w:tc>
        <w:tc>
          <w:tcPr>
            <w:tcW w:w="1536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373DAC" w14:textId="77777777" w:rsidR="00B05818" w:rsidRDefault="00B05818" w:rsidP="00E701B7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（10.00~150.00）mg/L</w:t>
            </w:r>
          </w:p>
        </w:tc>
        <w:tc>
          <w:tcPr>
            <w:tcW w:w="2266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45C8E0" w14:textId="77777777" w:rsidR="00B05818" w:rsidRDefault="00B05818" w:rsidP="00E701B7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≤5%</w:t>
            </w:r>
          </w:p>
        </w:tc>
      </w:tr>
      <w:tr w:rsidR="00B05818" w14:paraId="3DD4B97B" w14:textId="77777777" w:rsidTr="00E701B7">
        <w:trPr>
          <w:trHeight w:val="320"/>
          <w:tblCellSpacing w:w="0" w:type="dxa"/>
        </w:trPr>
        <w:tc>
          <w:tcPr>
            <w:tcW w:w="1197" w:type="pct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886AB3" w14:textId="77777777" w:rsidR="00B05818" w:rsidRDefault="00B05818" w:rsidP="00E701B7">
            <w:pPr>
              <w:pStyle w:val="LC0"/>
              <w:rPr>
                <w:rFonts w:cs="微软雅黑" w:hint="eastAsia"/>
              </w:rPr>
            </w:pPr>
          </w:p>
        </w:tc>
        <w:tc>
          <w:tcPr>
            <w:tcW w:w="1536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722100" w14:textId="77777777" w:rsidR="00B05818" w:rsidRDefault="00B05818" w:rsidP="00E701B7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（150.00~1000.00）mg/L</w:t>
            </w:r>
          </w:p>
        </w:tc>
        <w:tc>
          <w:tcPr>
            <w:tcW w:w="2266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69043F" w14:textId="77777777" w:rsidR="00B05818" w:rsidRDefault="00B05818" w:rsidP="00E701B7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≤5%</w:t>
            </w:r>
          </w:p>
        </w:tc>
      </w:tr>
      <w:tr w:rsidR="00B05818" w14:paraId="0805F6B9" w14:textId="77777777" w:rsidTr="00E701B7">
        <w:trPr>
          <w:trHeight w:val="320"/>
          <w:tblCellSpacing w:w="0" w:type="dxa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DC804C" w14:textId="77777777" w:rsidR="00B05818" w:rsidRDefault="00B05818" w:rsidP="00E701B7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24 h低浓度漂移</w:t>
            </w:r>
          </w:p>
        </w:tc>
        <w:tc>
          <w:tcPr>
            <w:tcW w:w="1536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32AA91" w14:textId="77777777" w:rsidR="00B05818" w:rsidRDefault="00B05818" w:rsidP="00E701B7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（0.10~10.00）mg/L</w:t>
            </w:r>
          </w:p>
        </w:tc>
        <w:tc>
          <w:tcPr>
            <w:tcW w:w="2266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C6570A" w14:textId="77777777" w:rsidR="00B05818" w:rsidRDefault="00B05818" w:rsidP="00E701B7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≤0.02 mg/L</w:t>
            </w:r>
          </w:p>
        </w:tc>
      </w:tr>
      <w:tr w:rsidR="00B05818" w14:paraId="7D06D18D" w14:textId="77777777" w:rsidTr="00E701B7">
        <w:trPr>
          <w:trHeight w:val="320"/>
          <w:tblCellSpacing w:w="0" w:type="dxa"/>
        </w:trPr>
        <w:tc>
          <w:tcPr>
            <w:tcW w:w="119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D6D3BF" w14:textId="77777777" w:rsidR="00B05818" w:rsidRDefault="00B05818" w:rsidP="00E701B7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24 h高浓度漂移</w:t>
            </w:r>
          </w:p>
        </w:tc>
        <w:tc>
          <w:tcPr>
            <w:tcW w:w="1536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863D99" w14:textId="77777777" w:rsidR="00B05818" w:rsidRDefault="00B05818" w:rsidP="00E701B7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（0.10~10.00）mg/L</w:t>
            </w:r>
          </w:p>
        </w:tc>
        <w:tc>
          <w:tcPr>
            <w:tcW w:w="2266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F5F00C" w14:textId="77777777" w:rsidR="00B05818" w:rsidRDefault="00B05818" w:rsidP="00E701B7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≤1%</w:t>
            </w:r>
          </w:p>
        </w:tc>
      </w:tr>
      <w:tr w:rsidR="00B05818" w14:paraId="00038A76" w14:textId="77777777" w:rsidTr="00E701B7">
        <w:trPr>
          <w:trHeight w:val="320"/>
          <w:tblCellSpacing w:w="0" w:type="dxa"/>
        </w:trPr>
        <w:tc>
          <w:tcPr>
            <w:tcW w:w="1197" w:type="pct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A1FC39" w14:textId="77777777" w:rsidR="00B05818" w:rsidRDefault="00B05818" w:rsidP="00E701B7">
            <w:pPr>
              <w:pStyle w:val="LC0"/>
              <w:rPr>
                <w:rFonts w:cs="微软雅黑" w:hint="eastAsia"/>
              </w:rPr>
            </w:pPr>
          </w:p>
        </w:tc>
        <w:tc>
          <w:tcPr>
            <w:tcW w:w="1536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55BCB3" w14:textId="77777777" w:rsidR="00B05818" w:rsidRDefault="00B05818" w:rsidP="00E701B7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（10.00~150.00）mg/L</w:t>
            </w:r>
          </w:p>
        </w:tc>
        <w:tc>
          <w:tcPr>
            <w:tcW w:w="2266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34D606" w14:textId="77777777" w:rsidR="00B05818" w:rsidRDefault="00B05818" w:rsidP="00E701B7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≤2%</w:t>
            </w:r>
          </w:p>
        </w:tc>
      </w:tr>
      <w:tr w:rsidR="00B05818" w14:paraId="1460332D" w14:textId="77777777" w:rsidTr="00E701B7">
        <w:trPr>
          <w:trHeight w:val="320"/>
          <w:tblCellSpacing w:w="0" w:type="dxa"/>
        </w:trPr>
        <w:tc>
          <w:tcPr>
            <w:tcW w:w="1197" w:type="pct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E38206" w14:textId="77777777" w:rsidR="00B05818" w:rsidRDefault="00B05818" w:rsidP="00E701B7">
            <w:pPr>
              <w:pStyle w:val="LC0"/>
              <w:rPr>
                <w:rFonts w:cs="微软雅黑" w:hint="eastAsia"/>
              </w:rPr>
            </w:pPr>
          </w:p>
        </w:tc>
        <w:tc>
          <w:tcPr>
            <w:tcW w:w="1536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FFD9A8" w14:textId="77777777" w:rsidR="00B05818" w:rsidRDefault="00B05818" w:rsidP="00E701B7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（150.00~1000.00）mg/L</w:t>
            </w:r>
          </w:p>
        </w:tc>
        <w:tc>
          <w:tcPr>
            <w:tcW w:w="2266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4DA92E" w14:textId="77777777" w:rsidR="00B05818" w:rsidRDefault="00B05818" w:rsidP="00E701B7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≤2%</w:t>
            </w:r>
          </w:p>
        </w:tc>
      </w:tr>
      <w:tr w:rsidR="00B05818" w14:paraId="05985026" w14:textId="77777777" w:rsidTr="00E701B7">
        <w:trPr>
          <w:trHeight w:val="320"/>
          <w:tblCellSpacing w:w="0" w:type="dxa"/>
        </w:trPr>
        <w:tc>
          <w:tcPr>
            <w:tcW w:w="119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97FEE4" w14:textId="77777777" w:rsidR="00B05818" w:rsidRDefault="00B05818" w:rsidP="00E701B7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记忆效应</w:t>
            </w:r>
          </w:p>
        </w:tc>
        <w:tc>
          <w:tcPr>
            <w:tcW w:w="153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1A5DD9" w14:textId="77777777" w:rsidR="00B05818" w:rsidRDefault="00B05818" w:rsidP="00E701B7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（0.10~10.00）mg/L</w:t>
            </w:r>
          </w:p>
        </w:tc>
        <w:tc>
          <w:tcPr>
            <w:tcW w:w="2266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8F32AF" w14:textId="77777777" w:rsidR="00B05818" w:rsidRDefault="00B05818" w:rsidP="00E701B7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± 0.3 mg/L（测量上限的80%到20%）</w:t>
            </w:r>
          </w:p>
        </w:tc>
      </w:tr>
      <w:tr w:rsidR="00B05818" w14:paraId="40F2BAB0" w14:textId="77777777" w:rsidTr="00E701B7">
        <w:trPr>
          <w:trHeight w:val="320"/>
          <w:tblCellSpacing w:w="0" w:type="dxa"/>
        </w:trPr>
        <w:tc>
          <w:tcPr>
            <w:tcW w:w="1197" w:type="pct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477CEC" w14:textId="77777777" w:rsidR="00B05818" w:rsidRDefault="00B05818" w:rsidP="00E701B7">
            <w:pPr>
              <w:pStyle w:val="LC0"/>
              <w:rPr>
                <w:rFonts w:cs="微软雅黑" w:hint="eastAsia"/>
              </w:rPr>
            </w:pPr>
          </w:p>
        </w:tc>
        <w:tc>
          <w:tcPr>
            <w:tcW w:w="1536" w:type="pct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904FA3" w14:textId="77777777" w:rsidR="00B05818" w:rsidRDefault="00B05818" w:rsidP="00E701B7">
            <w:pPr>
              <w:pStyle w:val="LC0"/>
              <w:rPr>
                <w:rFonts w:cs="微软雅黑" w:hint="eastAsia"/>
              </w:rPr>
            </w:pPr>
          </w:p>
        </w:tc>
        <w:tc>
          <w:tcPr>
            <w:tcW w:w="2266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4BFB41" w14:textId="77777777" w:rsidR="00B05818" w:rsidRDefault="00B05818" w:rsidP="00E701B7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± 0.2 mg/L（测量上限的20%到80%）</w:t>
            </w:r>
          </w:p>
        </w:tc>
      </w:tr>
      <w:tr w:rsidR="00B05818" w14:paraId="41C48C08" w14:textId="77777777" w:rsidTr="00E701B7">
        <w:trPr>
          <w:trHeight w:val="320"/>
          <w:tblCellSpacing w:w="0" w:type="dxa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F0D61E" w14:textId="77777777" w:rsidR="00B05818" w:rsidRDefault="00B05818" w:rsidP="00E701B7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采样周期</w:t>
            </w:r>
          </w:p>
        </w:tc>
        <w:tc>
          <w:tcPr>
            <w:tcW w:w="3802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53111E" w14:textId="77777777" w:rsidR="00B05818" w:rsidRDefault="00B05818" w:rsidP="00E701B7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手动测量或等时间间隔自动测量</w:t>
            </w:r>
          </w:p>
        </w:tc>
      </w:tr>
      <w:tr w:rsidR="00B05818" w14:paraId="3786851F" w14:textId="77777777" w:rsidTr="00E701B7">
        <w:trPr>
          <w:trHeight w:val="320"/>
          <w:tblCellSpacing w:w="0" w:type="dxa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3CEA78" w14:textId="77777777" w:rsidR="00B05818" w:rsidRDefault="00B05818" w:rsidP="00E701B7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采样要求</w:t>
            </w:r>
          </w:p>
        </w:tc>
        <w:tc>
          <w:tcPr>
            <w:tcW w:w="3802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FBD616" w14:textId="77777777" w:rsidR="00B05818" w:rsidRDefault="00B05818" w:rsidP="00E701B7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流量范围：（5~10）m</w:t>
            </w:r>
            <w:r>
              <w:rPr>
                <w:rFonts w:cs="微软雅黑" w:hint="eastAsia"/>
                <w:vertAlign w:val="superscript"/>
              </w:rPr>
              <w:t>3</w:t>
            </w:r>
            <w:r>
              <w:rPr>
                <w:rFonts w:cs="微软雅黑" w:hint="eastAsia"/>
              </w:rPr>
              <w:t>/h</w:t>
            </w:r>
          </w:p>
          <w:p w14:paraId="5350D153" w14:textId="77777777" w:rsidR="00B05818" w:rsidRDefault="00B05818" w:rsidP="00E701B7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压力要求：&lt;0.05MPa</w:t>
            </w:r>
          </w:p>
          <w:p w14:paraId="5E7B33FE" w14:textId="77777777" w:rsidR="00B05818" w:rsidRDefault="00B05818" w:rsidP="00E701B7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采样pH值：5~9</w:t>
            </w:r>
          </w:p>
        </w:tc>
      </w:tr>
      <w:tr w:rsidR="00B05818" w14:paraId="7BAABF4D" w14:textId="77777777" w:rsidTr="00E701B7">
        <w:trPr>
          <w:trHeight w:val="320"/>
          <w:tblCellSpacing w:w="0" w:type="dxa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ADB4AD" w14:textId="77777777" w:rsidR="00B05818" w:rsidRDefault="00B05818" w:rsidP="00E701B7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电压影响</w:t>
            </w:r>
          </w:p>
        </w:tc>
        <w:tc>
          <w:tcPr>
            <w:tcW w:w="3802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F93674" w14:textId="77777777" w:rsidR="00B05818" w:rsidRDefault="00B05818" w:rsidP="00E701B7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± 5%</w:t>
            </w:r>
          </w:p>
        </w:tc>
      </w:tr>
      <w:tr w:rsidR="00B05818" w14:paraId="1296CD10" w14:textId="77777777" w:rsidTr="00E701B7">
        <w:trPr>
          <w:trHeight w:val="320"/>
          <w:tblCellSpacing w:w="0" w:type="dxa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79F1E5" w14:textId="77777777" w:rsidR="00B05818" w:rsidRDefault="00B05818" w:rsidP="00E701B7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pH影响</w:t>
            </w:r>
          </w:p>
        </w:tc>
        <w:tc>
          <w:tcPr>
            <w:tcW w:w="3802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41C106" w14:textId="77777777" w:rsidR="00B05818" w:rsidRDefault="00B05818" w:rsidP="00E701B7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± 6%</w:t>
            </w:r>
          </w:p>
        </w:tc>
      </w:tr>
      <w:tr w:rsidR="00B05818" w14:paraId="386BB982" w14:textId="77777777" w:rsidTr="00E701B7">
        <w:trPr>
          <w:trHeight w:val="320"/>
          <w:tblCellSpacing w:w="0" w:type="dxa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459609" w14:textId="77777777" w:rsidR="00B05818" w:rsidRDefault="00B05818" w:rsidP="00E701B7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环境温度影响</w:t>
            </w:r>
          </w:p>
        </w:tc>
        <w:tc>
          <w:tcPr>
            <w:tcW w:w="3802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99AC17" w14:textId="77777777" w:rsidR="00B05818" w:rsidRDefault="00B05818" w:rsidP="00E701B7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± 5%</w:t>
            </w:r>
          </w:p>
        </w:tc>
      </w:tr>
      <w:tr w:rsidR="00B05818" w14:paraId="49F9F932" w14:textId="77777777" w:rsidTr="00E701B7">
        <w:trPr>
          <w:trHeight w:val="320"/>
          <w:tblCellSpacing w:w="0" w:type="dxa"/>
        </w:trPr>
        <w:tc>
          <w:tcPr>
            <w:tcW w:w="119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B89130" w14:textId="77777777" w:rsidR="00B05818" w:rsidRDefault="00B05818" w:rsidP="00E701B7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实际水样比对</w:t>
            </w:r>
          </w:p>
        </w:tc>
        <w:tc>
          <w:tcPr>
            <w:tcW w:w="1536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A69390" w14:textId="77777777" w:rsidR="00B05818" w:rsidRDefault="00B05818" w:rsidP="00E701B7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氨氮&lt;2.00 mg/L</w:t>
            </w:r>
          </w:p>
        </w:tc>
        <w:tc>
          <w:tcPr>
            <w:tcW w:w="2266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77CCD5" w14:textId="77777777" w:rsidR="00B05818" w:rsidRDefault="00B05818" w:rsidP="00E701B7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≤0.2 mg/L</w:t>
            </w:r>
          </w:p>
        </w:tc>
      </w:tr>
      <w:tr w:rsidR="00B05818" w14:paraId="5E4C3BB2" w14:textId="77777777" w:rsidTr="00E701B7">
        <w:trPr>
          <w:trHeight w:val="320"/>
          <w:tblCellSpacing w:w="0" w:type="dxa"/>
        </w:trPr>
        <w:tc>
          <w:tcPr>
            <w:tcW w:w="1197" w:type="pct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D9C9B6" w14:textId="77777777" w:rsidR="00B05818" w:rsidRDefault="00B05818" w:rsidP="00E701B7">
            <w:pPr>
              <w:pStyle w:val="LC0"/>
              <w:rPr>
                <w:rFonts w:cs="微软雅黑" w:hint="eastAsia"/>
              </w:rPr>
            </w:pPr>
          </w:p>
        </w:tc>
        <w:tc>
          <w:tcPr>
            <w:tcW w:w="1536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1BF6B9" w14:textId="77777777" w:rsidR="00B05818" w:rsidRDefault="00B05818" w:rsidP="00E701B7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氨氮≥2.00 mg/L</w:t>
            </w:r>
          </w:p>
        </w:tc>
        <w:tc>
          <w:tcPr>
            <w:tcW w:w="2266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D50C78" w14:textId="77777777" w:rsidR="00B05818" w:rsidRDefault="00B05818" w:rsidP="00E701B7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≤10.0%</w:t>
            </w:r>
          </w:p>
        </w:tc>
      </w:tr>
      <w:tr w:rsidR="00B05818" w14:paraId="6A9CD68B" w14:textId="77777777" w:rsidTr="00E701B7">
        <w:trPr>
          <w:trHeight w:val="320"/>
          <w:tblCellSpacing w:w="0" w:type="dxa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9B0F48" w14:textId="77777777" w:rsidR="00B05818" w:rsidRDefault="00B05818" w:rsidP="00E701B7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校准周期</w:t>
            </w:r>
          </w:p>
        </w:tc>
        <w:tc>
          <w:tcPr>
            <w:tcW w:w="3802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A5FB0C" w14:textId="77777777" w:rsidR="00B05818" w:rsidRDefault="00B05818" w:rsidP="00E701B7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可自动校准，校准时间可自由设定</w:t>
            </w:r>
          </w:p>
        </w:tc>
      </w:tr>
      <w:tr w:rsidR="00B05818" w14:paraId="4A33E13F" w14:textId="77777777" w:rsidTr="00E701B7">
        <w:trPr>
          <w:trHeight w:val="320"/>
          <w:tblCellSpacing w:w="0" w:type="dxa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DF94E0" w14:textId="77777777" w:rsidR="00B05818" w:rsidRDefault="00B05818" w:rsidP="00E701B7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最小维护周期</w:t>
            </w:r>
          </w:p>
        </w:tc>
        <w:tc>
          <w:tcPr>
            <w:tcW w:w="3802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5F0AF3" w14:textId="77777777" w:rsidR="00B05818" w:rsidRDefault="00B05818" w:rsidP="00E701B7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≥168 h/次（一般每月一次，每次约30 min）</w:t>
            </w:r>
          </w:p>
        </w:tc>
      </w:tr>
      <w:tr w:rsidR="00B05818" w14:paraId="1151CD02" w14:textId="77777777" w:rsidTr="00E701B7">
        <w:trPr>
          <w:trHeight w:val="320"/>
          <w:tblCellSpacing w:w="0" w:type="dxa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5506FA" w14:textId="77777777" w:rsidR="00B05818" w:rsidRDefault="00B05818" w:rsidP="00E701B7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存储容量</w:t>
            </w:r>
          </w:p>
        </w:tc>
        <w:tc>
          <w:tcPr>
            <w:tcW w:w="3802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F97D89" w14:textId="77777777" w:rsidR="00B05818" w:rsidRDefault="00B05818" w:rsidP="00E701B7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测量数据：4000个，标定数据：500个</w:t>
            </w:r>
          </w:p>
        </w:tc>
      </w:tr>
      <w:tr w:rsidR="00B05818" w14:paraId="4B2E1723" w14:textId="77777777" w:rsidTr="00E701B7">
        <w:trPr>
          <w:trHeight w:val="320"/>
          <w:tblCellSpacing w:w="0" w:type="dxa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329035" w14:textId="77777777" w:rsidR="00B05818" w:rsidRDefault="00B05818" w:rsidP="00E701B7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有效数据率</w:t>
            </w:r>
          </w:p>
        </w:tc>
        <w:tc>
          <w:tcPr>
            <w:tcW w:w="3802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D309DC" w14:textId="77777777" w:rsidR="00B05818" w:rsidRDefault="00B05818" w:rsidP="00E701B7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≥90%</w:t>
            </w:r>
          </w:p>
        </w:tc>
      </w:tr>
      <w:tr w:rsidR="00B05818" w14:paraId="4712966C" w14:textId="77777777" w:rsidTr="00E701B7">
        <w:trPr>
          <w:trHeight w:val="320"/>
          <w:tblCellSpacing w:w="0" w:type="dxa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3A67DE" w14:textId="77777777" w:rsidR="00B05818" w:rsidRDefault="00B05818" w:rsidP="00E701B7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仪器一致性</w:t>
            </w:r>
          </w:p>
        </w:tc>
        <w:tc>
          <w:tcPr>
            <w:tcW w:w="3802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AF746E" w14:textId="77777777" w:rsidR="00B05818" w:rsidRDefault="00B05818" w:rsidP="00E701B7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≥90%</w:t>
            </w:r>
          </w:p>
        </w:tc>
      </w:tr>
      <w:tr w:rsidR="00B05818" w14:paraId="14887210" w14:textId="77777777" w:rsidTr="00E701B7">
        <w:trPr>
          <w:trHeight w:val="320"/>
          <w:tblCellSpacing w:w="0" w:type="dxa"/>
        </w:trPr>
        <w:tc>
          <w:tcPr>
            <w:tcW w:w="204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218DBE" w14:textId="77777777" w:rsidR="00B05818" w:rsidRDefault="00B05818" w:rsidP="00E701B7">
            <w:pPr>
              <w:pStyle w:val="LC0"/>
              <w:rPr>
                <w:rFonts w:cs="微软雅黑" w:hint="eastAsia"/>
              </w:rPr>
            </w:pPr>
            <w:bookmarkStart w:id="3" w:name="OLE_LINK45" w:colFirst="0" w:colLast="1"/>
            <w:r>
              <w:t>输出信号</w:t>
            </w:r>
          </w:p>
        </w:tc>
        <w:tc>
          <w:tcPr>
            <w:tcW w:w="3802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478A11" w14:textId="77777777" w:rsidR="00B05818" w:rsidRDefault="00B05818" w:rsidP="00E701B7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隔离（4~20）mA，最大负载为600Ω</w:t>
            </w:r>
          </w:p>
        </w:tc>
      </w:tr>
      <w:tr w:rsidR="00B05818" w14:paraId="6C0F3844" w14:textId="77777777" w:rsidTr="00E701B7">
        <w:trPr>
          <w:trHeight w:val="320"/>
          <w:tblCellSpacing w:w="0" w:type="dxa"/>
        </w:trPr>
        <w:tc>
          <w:tcPr>
            <w:tcW w:w="204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8C9904" w14:textId="77777777" w:rsidR="00B05818" w:rsidRDefault="00B05818" w:rsidP="00E701B7">
            <w:pPr>
              <w:pStyle w:val="LC0"/>
              <w:rPr>
                <w:rFonts w:cs="微软雅黑" w:hint="eastAsia"/>
              </w:rPr>
            </w:pPr>
            <w:r>
              <w:rPr>
                <w:rFonts w:hint="eastAsia"/>
              </w:rPr>
              <w:t>数字信号输出</w:t>
            </w:r>
          </w:p>
        </w:tc>
        <w:tc>
          <w:tcPr>
            <w:tcW w:w="3802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D71A0E" w14:textId="77777777" w:rsidR="00B05818" w:rsidRDefault="00B05818" w:rsidP="00E701B7">
            <w:pPr>
              <w:pStyle w:val="LC0"/>
              <w:rPr>
                <w:rFonts w:cs="微软雅黑" w:hint="eastAsia"/>
              </w:rPr>
            </w:pPr>
            <w:r>
              <w:rPr>
                <w:rFonts w:hint="eastAsia"/>
              </w:rPr>
              <w:t>RS-485</w:t>
            </w:r>
          </w:p>
        </w:tc>
      </w:tr>
      <w:bookmarkEnd w:id="3"/>
      <w:tr w:rsidR="00B05818" w14:paraId="17056320" w14:textId="77777777" w:rsidTr="00E701B7">
        <w:trPr>
          <w:trHeight w:val="320"/>
          <w:tblCellSpacing w:w="0" w:type="dxa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EE76DA" w14:textId="77777777" w:rsidR="00B05818" w:rsidRDefault="00B05818" w:rsidP="00E701B7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lastRenderedPageBreak/>
              <w:t>报警，控制继电器触点容量</w:t>
            </w:r>
          </w:p>
        </w:tc>
        <w:tc>
          <w:tcPr>
            <w:tcW w:w="3802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523D45" w14:textId="77777777" w:rsidR="00B05818" w:rsidRDefault="00B05818" w:rsidP="00E701B7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2.5 A，250 V交流，报警控制精度：±1.0%FS</w:t>
            </w:r>
          </w:p>
        </w:tc>
      </w:tr>
      <w:tr w:rsidR="00B05818" w14:paraId="0767C613" w14:textId="77777777" w:rsidTr="00E701B7">
        <w:trPr>
          <w:trHeight w:val="320"/>
          <w:tblCellSpacing w:w="0" w:type="dxa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B87B0C" w14:textId="77777777" w:rsidR="00B05818" w:rsidRDefault="00B05818" w:rsidP="00E701B7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安装方式</w:t>
            </w:r>
          </w:p>
        </w:tc>
        <w:tc>
          <w:tcPr>
            <w:tcW w:w="3802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554C94" w14:textId="77777777" w:rsidR="00B05818" w:rsidRDefault="00B05818" w:rsidP="00E701B7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壁挂式或立式安装</w:t>
            </w:r>
          </w:p>
        </w:tc>
      </w:tr>
      <w:tr w:rsidR="00B05818" w14:paraId="6B2C0CCA" w14:textId="77777777" w:rsidTr="00E701B7">
        <w:trPr>
          <w:trHeight w:val="320"/>
          <w:tblCellSpacing w:w="0" w:type="dxa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268791" w14:textId="77777777" w:rsidR="00B05818" w:rsidRDefault="00B05818" w:rsidP="00E701B7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其他</w:t>
            </w:r>
          </w:p>
        </w:tc>
        <w:tc>
          <w:tcPr>
            <w:tcW w:w="3802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2B9626" w14:textId="77777777" w:rsidR="00B05818" w:rsidRDefault="00B05818" w:rsidP="00E701B7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具有异常状态数据保护功能，避免数据丢失具有断电保护功能，异常复位和断电恢复后，仪器可自动恢复到初始状态具有报警功能，当水样无法导入时，仪器将停止运行并显示故障内容</w:t>
            </w:r>
          </w:p>
        </w:tc>
      </w:tr>
      <w:tr w:rsidR="00B05818" w14:paraId="0F167C58" w14:textId="77777777" w:rsidTr="00E701B7">
        <w:trPr>
          <w:trHeight w:val="90"/>
          <w:tblCellSpacing w:w="0" w:type="dxa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F38B2F" w14:textId="77777777" w:rsidR="00B05818" w:rsidRDefault="00B05818" w:rsidP="00E701B7">
            <w:pPr>
              <w:pStyle w:val="LC0"/>
              <w:rPr>
                <w:rFonts w:cs="微软雅黑" w:hint="eastAsia"/>
              </w:rPr>
            </w:pPr>
            <w:bookmarkStart w:id="4" w:name="OLE_LINK24" w:colFirst="0" w:colLast="1"/>
            <w:r>
              <w:rPr>
                <w:rFonts w:cs="微软雅黑" w:hint="eastAsia"/>
              </w:rPr>
              <w:t>使用环境</w:t>
            </w:r>
          </w:p>
        </w:tc>
        <w:tc>
          <w:tcPr>
            <w:tcW w:w="3802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2F4FD6" w14:textId="77777777" w:rsidR="00B05818" w:rsidRDefault="00B05818" w:rsidP="00E701B7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环境温度（0~40）℃，相对湿度</w:t>
            </w:r>
            <w:r>
              <w:rPr>
                <w:rFonts w:ascii="Arial" w:hAnsi="Arial" w:cs="Arial"/>
              </w:rPr>
              <w:t>≤</w:t>
            </w:r>
            <w:r>
              <w:rPr>
                <w:rFonts w:cs="微软雅黑" w:hint="eastAsia"/>
              </w:rPr>
              <w:t>90％</w:t>
            </w:r>
          </w:p>
        </w:tc>
      </w:tr>
      <w:tr w:rsidR="00B05818" w14:paraId="1CCFCC09" w14:textId="77777777" w:rsidTr="00E701B7">
        <w:trPr>
          <w:trHeight w:val="320"/>
          <w:tblCellSpacing w:w="0" w:type="dxa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ACE6E7" w14:textId="77777777" w:rsidR="00B05818" w:rsidRDefault="00B05818" w:rsidP="00E701B7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供电电源</w:t>
            </w:r>
          </w:p>
        </w:tc>
        <w:tc>
          <w:tcPr>
            <w:tcW w:w="3802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231455" w14:textId="77777777" w:rsidR="00B05818" w:rsidRDefault="00B05818" w:rsidP="00E701B7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AC（220±22）V，（50±0.5）Hz</w:t>
            </w:r>
          </w:p>
        </w:tc>
      </w:tr>
      <w:tr w:rsidR="00B05818" w14:paraId="2856D987" w14:textId="77777777" w:rsidTr="00E701B7">
        <w:trPr>
          <w:trHeight w:val="320"/>
          <w:tblCellSpacing w:w="0" w:type="dxa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D32FDC" w14:textId="77777777" w:rsidR="00B05818" w:rsidRDefault="00B05818" w:rsidP="00E701B7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尺寸（mm），重量（kg）</w:t>
            </w:r>
          </w:p>
        </w:tc>
        <w:tc>
          <w:tcPr>
            <w:tcW w:w="3802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E00CC6" w14:textId="77777777" w:rsidR="00B05818" w:rsidRDefault="00B05818" w:rsidP="00E701B7">
            <w:pPr>
              <w:pStyle w:val="LC0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470×325×700 ，约35</w:t>
            </w:r>
          </w:p>
        </w:tc>
      </w:tr>
      <w:bookmarkEnd w:id="4"/>
    </w:tbl>
    <w:p w14:paraId="03E8E9D1" w14:textId="77777777" w:rsidR="008A34A6" w:rsidRDefault="008A34A6">
      <w:pPr>
        <w:rPr>
          <w:rFonts w:hint="eastAsia"/>
        </w:rPr>
      </w:pPr>
    </w:p>
    <w:sectPr w:rsidR="008A3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HTK--GBK1-0">
    <w:altName w:val="Segoe Print"/>
    <w:charset w:val="00"/>
    <w:family w:val="auto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等线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CDA5F8"/>
    <w:multiLevelType w:val="multilevel"/>
    <w:tmpl w:val="43CDA5F8"/>
    <w:lvl w:ilvl="0">
      <w:start w:val="1"/>
      <w:numFmt w:val="bullet"/>
      <w:pStyle w:val="LC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FZHTK--GBK1-0" w:hAnsi="FZHTK--GBK1-0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FZHTK--GBK1-0" w:hAnsi="FZHTK--GBK1-0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FZHTK--GBK1-0" w:hAnsi="FZHTK--GBK1-0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FZHTK--GBK1-0" w:hAnsi="FZHTK--GBK1-0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FZHTK--GBK1-0" w:hAnsi="FZHTK--GBK1-0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FZHTK--GBK1-0" w:hAnsi="FZHTK--GBK1-0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FZHTK--GBK1-0" w:hAnsi="FZHTK--GBK1-0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FZHTK--GBK1-0" w:hAnsi="FZHTK--GBK1-0" w:hint="default"/>
      </w:rPr>
    </w:lvl>
  </w:abstractNum>
  <w:num w:numId="1" w16cid:durableId="1547059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18"/>
    <w:rsid w:val="005B6392"/>
    <w:rsid w:val="008A34A6"/>
    <w:rsid w:val="00B05818"/>
    <w:rsid w:val="00F6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7AD3D"/>
  <w15:chartTrackingRefBased/>
  <w15:docId w15:val="{433CAD62-DD62-4F9F-B3B5-243C3BED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autoRedefine/>
    <w:qFormat/>
    <w:rsid w:val="00B05818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058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B05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8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81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81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818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81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81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81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81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1">
    <w:name w:val="标题 2 字符"/>
    <w:basedOn w:val="a0"/>
    <w:link w:val="20"/>
    <w:uiPriority w:val="9"/>
    <w:semiHidden/>
    <w:rsid w:val="00B058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8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81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818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81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8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8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8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81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8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8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8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8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81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8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81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05818"/>
    <w:rPr>
      <w:b/>
      <w:bCs/>
      <w:smallCaps/>
      <w:color w:val="0F4761" w:themeColor="accent1" w:themeShade="BF"/>
      <w:spacing w:val="5"/>
    </w:rPr>
  </w:style>
  <w:style w:type="paragraph" w:customStyle="1" w:styleId="LC0">
    <w:name w:val="LC表"/>
    <w:link w:val="LCChar"/>
    <w:autoRedefine/>
    <w:qFormat/>
    <w:rsid w:val="00B05818"/>
    <w:pPr>
      <w:adjustRightInd w:val="0"/>
      <w:snapToGrid w:val="0"/>
      <w:spacing w:after="0" w:line="240" w:lineRule="auto"/>
      <w:jc w:val="center"/>
    </w:pPr>
    <w:rPr>
      <w:rFonts w:ascii="微软雅黑" w:eastAsia="微软雅黑" w:hAnsi="微软雅黑"/>
      <w:kern w:val="0"/>
      <w:sz w:val="18"/>
      <w:szCs w:val="22"/>
      <w14:ligatures w14:val="none"/>
    </w:rPr>
  </w:style>
  <w:style w:type="paragraph" w:customStyle="1" w:styleId="LC">
    <w:name w:val="LC 文字内容 带符号编码"/>
    <w:next w:val="a"/>
    <w:link w:val="LCChar0"/>
    <w:autoRedefine/>
    <w:qFormat/>
    <w:rsid w:val="00B05818"/>
    <w:pPr>
      <w:numPr>
        <w:numId w:val="1"/>
      </w:numPr>
      <w:adjustRightInd w:val="0"/>
      <w:snapToGrid w:val="0"/>
      <w:spacing w:after="0" w:line="240" w:lineRule="auto"/>
      <w:ind w:leftChars="200" w:left="840"/>
      <w:jc w:val="both"/>
    </w:pPr>
    <w:rPr>
      <w:rFonts w:ascii="微软雅黑" w:eastAsia="微软雅黑" w:hAnsi="微软雅黑" w:cs="Times New Roman"/>
      <w:kern w:val="0"/>
      <w:sz w:val="21"/>
      <w:szCs w:val="20"/>
      <w14:ligatures w14:val="none"/>
    </w:rPr>
  </w:style>
  <w:style w:type="character" w:customStyle="1" w:styleId="LCChar0">
    <w:name w:val="LC 文字内容 带符号编码 Char"/>
    <w:link w:val="LC"/>
    <w:autoRedefine/>
    <w:qFormat/>
    <w:rsid w:val="00B05818"/>
    <w:rPr>
      <w:rFonts w:ascii="微软雅黑" w:eastAsia="微软雅黑" w:hAnsi="微软雅黑" w:cs="Times New Roman"/>
      <w:kern w:val="0"/>
      <w:sz w:val="21"/>
      <w:szCs w:val="20"/>
      <w14:ligatures w14:val="none"/>
    </w:rPr>
  </w:style>
  <w:style w:type="character" w:customStyle="1" w:styleId="LCChar">
    <w:name w:val="LC表 Char"/>
    <w:link w:val="LC0"/>
    <w:autoRedefine/>
    <w:qFormat/>
    <w:rsid w:val="00B05818"/>
    <w:rPr>
      <w:rFonts w:ascii="微软雅黑" w:eastAsia="微软雅黑" w:hAnsi="微软雅黑"/>
      <w:kern w:val="0"/>
      <w:sz w:val="18"/>
      <w:szCs w:val="22"/>
      <w14:ligatures w14:val="none"/>
    </w:rPr>
  </w:style>
  <w:style w:type="paragraph" w:customStyle="1" w:styleId="LC1">
    <w:name w:val="LC主要特点"/>
    <w:basedOn w:val="a"/>
    <w:autoRedefine/>
    <w:qFormat/>
    <w:rsid w:val="00B05818"/>
    <w:pPr>
      <w:outlineLvl w:val="3"/>
    </w:pPr>
    <w:rPr>
      <w:rFonts w:ascii="Times New Roman" w:eastAsia="微软雅黑" w:hAnsi="Times New Roman"/>
      <w:b/>
    </w:rPr>
  </w:style>
  <w:style w:type="paragraph" w:customStyle="1" w:styleId="LC3">
    <w:name w:val="LC 标题3"/>
    <w:basedOn w:val="a"/>
    <w:next w:val="a"/>
    <w:link w:val="LC3Char"/>
    <w:autoRedefine/>
    <w:qFormat/>
    <w:rsid w:val="00B05818"/>
    <w:pPr>
      <w:keepNext/>
      <w:keepLines/>
      <w:adjustRightInd w:val="0"/>
      <w:snapToGrid w:val="0"/>
      <w:spacing w:before="260" w:after="260" w:line="416" w:lineRule="auto"/>
      <w:ind w:firstLineChars="200" w:firstLine="420"/>
      <w:jc w:val="center"/>
      <w:outlineLvl w:val="2"/>
    </w:pPr>
    <w:rPr>
      <w:rFonts w:ascii="Arial Unicode MS" w:eastAsia="Arial Unicode MS" w:hAnsi="Arial Unicode MS"/>
      <w:b/>
      <w:bCs/>
      <w:sz w:val="28"/>
      <w:szCs w:val="32"/>
    </w:rPr>
  </w:style>
  <w:style w:type="character" w:customStyle="1" w:styleId="LC3Char">
    <w:name w:val="LC 标题3 Char"/>
    <w:link w:val="LC3"/>
    <w:autoRedefine/>
    <w:qFormat/>
    <w:rsid w:val="00B05818"/>
    <w:rPr>
      <w:rFonts w:ascii="Arial Unicode MS" w:eastAsia="Arial Unicode MS" w:hAnsi="Arial Unicode MS"/>
      <w:b/>
      <w:bCs/>
      <w:sz w:val="28"/>
      <w:szCs w:val="32"/>
      <w14:ligatures w14:val="none"/>
    </w:rPr>
  </w:style>
  <w:style w:type="paragraph" w:styleId="ae">
    <w:name w:val="Body Text Indent"/>
    <w:basedOn w:val="a"/>
    <w:link w:val="af"/>
    <w:uiPriority w:val="99"/>
    <w:semiHidden/>
    <w:unhideWhenUsed/>
    <w:rsid w:val="00B05818"/>
    <w:pPr>
      <w:spacing w:after="120"/>
      <w:ind w:leftChars="200" w:left="420"/>
    </w:pPr>
  </w:style>
  <w:style w:type="character" w:customStyle="1" w:styleId="af">
    <w:name w:val="正文文本缩进 字符"/>
    <w:basedOn w:val="a0"/>
    <w:link w:val="ae"/>
    <w:uiPriority w:val="99"/>
    <w:semiHidden/>
    <w:rsid w:val="00B05818"/>
    <w:rPr>
      <w:sz w:val="21"/>
      <w:szCs w:val="22"/>
      <w14:ligatures w14:val="none"/>
    </w:rPr>
  </w:style>
  <w:style w:type="paragraph" w:styleId="2">
    <w:name w:val="Body Text First Indent 2"/>
    <w:basedOn w:val="ae"/>
    <w:link w:val="22"/>
    <w:uiPriority w:val="99"/>
    <w:semiHidden/>
    <w:unhideWhenUsed/>
    <w:rsid w:val="00B05818"/>
    <w:pPr>
      <w:ind w:firstLineChars="200" w:firstLine="420"/>
    </w:pPr>
  </w:style>
  <w:style w:type="character" w:customStyle="1" w:styleId="22">
    <w:name w:val="正文文本首行缩进 2 字符"/>
    <w:basedOn w:val="af"/>
    <w:link w:val="2"/>
    <w:uiPriority w:val="99"/>
    <w:semiHidden/>
    <w:rsid w:val="00B05818"/>
    <w:rPr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kvens young</dc:creator>
  <cp:keywords/>
  <dc:description/>
  <cp:lastModifiedBy>kvens young</cp:lastModifiedBy>
  <cp:revision>1</cp:revision>
  <dcterms:created xsi:type="dcterms:W3CDTF">2024-09-26T00:50:00Z</dcterms:created>
  <dcterms:modified xsi:type="dcterms:W3CDTF">2024-09-26T00:50:00Z</dcterms:modified>
</cp:coreProperties>
</file>