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84F29" w14:textId="77777777" w:rsidR="0068095E" w:rsidRDefault="0068095E" w:rsidP="0068095E">
      <w:pPr>
        <w:pStyle w:val="20"/>
        <w:rPr>
          <w:rFonts w:ascii="微软雅黑" w:eastAsia="微软雅黑" w:hAnsi="微软雅黑" w:cs="微软雅黑" w:hint="eastAsia"/>
          <w:color w:val="000000" w:themeColor="text1"/>
        </w:rPr>
      </w:pPr>
      <w:bookmarkStart w:id="0" w:name="_Toc9142"/>
      <w:bookmarkStart w:id="1" w:name="_Toc11345"/>
      <w:r>
        <w:rPr>
          <w:rFonts w:ascii="微软雅黑" w:eastAsia="微软雅黑" w:hAnsi="微软雅黑" w:cs="微软雅黑" w:hint="eastAsia"/>
          <w:color w:val="000000" w:themeColor="text1"/>
        </w:rPr>
        <w:t>SCH-02B型自动样品进样器(2023</w:t>
      </w:r>
      <w:bookmarkEnd w:id="0"/>
      <w:r>
        <w:rPr>
          <w:rFonts w:ascii="微软雅黑" w:eastAsia="微软雅黑" w:hAnsi="微软雅黑" w:cs="微软雅黑" w:hint="eastAsia"/>
          <w:color w:val="000000" w:themeColor="text1"/>
        </w:rPr>
        <w:t>)</w:t>
      </w:r>
      <w:bookmarkEnd w:id="1"/>
    </w:p>
    <w:p w14:paraId="66E1C237" w14:textId="77777777" w:rsidR="0068095E" w:rsidRDefault="0068095E" w:rsidP="0068095E">
      <w:pPr>
        <w:jc w:val="center"/>
        <w:rPr>
          <w:rFonts w:ascii="微软雅黑" w:eastAsia="微软雅黑" w:hAnsi="微软雅黑" w:cs="微软雅黑" w:hint="eastAsia"/>
        </w:rPr>
      </w:pPr>
      <w:r>
        <w:rPr>
          <w:rFonts w:ascii="微软雅黑" w:eastAsia="微软雅黑" w:hAnsi="微软雅黑" w:cs="微软雅黑" w:hint="eastAsia"/>
          <w:noProof/>
        </w:rPr>
        <w:drawing>
          <wp:inline distT="0" distB="0" distL="114300" distR="114300" wp14:anchorId="3C66D7EE" wp14:editId="0C4C4915">
            <wp:extent cx="2567940" cy="3063240"/>
            <wp:effectExtent l="0" t="0" r="7620" b="0"/>
            <wp:docPr id="145" name="图片 4" descr="杯子蛋糕&#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4" descr="杯子蛋糕&#10;&#10;中度可信度描述已自动生成"/>
                    <pic:cNvPicPr>
                      <a:picLocks noChangeAspect="1"/>
                    </pic:cNvPicPr>
                  </pic:nvPicPr>
                  <pic:blipFill>
                    <a:blip r:embed="rId5"/>
                    <a:stretch>
                      <a:fillRect/>
                    </a:stretch>
                  </pic:blipFill>
                  <pic:spPr>
                    <a:xfrm>
                      <a:off x="0" y="0"/>
                      <a:ext cx="2567940" cy="3063240"/>
                    </a:xfrm>
                    <a:prstGeom prst="rect">
                      <a:avLst/>
                    </a:prstGeom>
                    <a:noFill/>
                    <a:ln>
                      <a:noFill/>
                    </a:ln>
                  </pic:spPr>
                </pic:pic>
              </a:graphicData>
            </a:graphic>
          </wp:inline>
        </w:drawing>
      </w:r>
    </w:p>
    <w:p w14:paraId="7DE4AE83" w14:textId="77777777" w:rsidR="0068095E" w:rsidRDefault="0068095E" w:rsidP="0068095E">
      <w:pPr>
        <w:pStyle w:val="LC2"/>
        <w:rPr>
          <w:rFonts w:ascii="微软雅黑" w:hAnsi="微软雅黑" w:cs="微软雅黑" w:hint="eastAsia"/>
        </w:rPr>
      </w:pPr>
      <w:r>
        <w:rPr>
          <w:rFonts w:ascii="微软雅黑" w:hAnsi="微软雅黑" w:cs="微软雅黑" w:hint="eastAsia"/>
        </w:rPr>
        <w:t>SCH-02B型自动样品进样器是一种支持多个样品连续自动测量或单个样品结果重现性测量的辅助装置。具有样品定位、清洗、搅拌等功能，可与ZDJ-5B型系列自动滴定仪、电化学</w:t>
      </w:r>
      <w:proofErr w:type="gramStart"/>
      <w:r>
        <w:rPr>
          <w:rFonts w:ascii="微软雅黑" w:hAnsi="微软雅黑" w:cs="微软雅黑" w:hint="eastAsia"/>
        </w:rPr>
        <w:t>引领版</w:t>
      </w:r>
      <w:proofErr w:type="gramEnd"/>
      <w:r>
        <w:rPr>
          <w:rFonts w:ascii="微软雅黑" w:hAnsi="微软雅黑" w:cs="微软雅黑" w:hint="eastAsia"/>
        </w:rPr>
        <w:t>多参数分析仪、智能T系列仪器完美连用，进行多个样品的连续测量。</w:t>
      </w:r>
    </w:p>
    <w:p w14:paraId="4907E56E" w14:textId="77777777" w:rsidR="0068095E" w:rsidRDefault="0068095E" w:rsidP="0068095E">
      <w:pPr>
        <w:jc w:val="left"/>
        <w:rPr>
          <w:rFonts w:ascii="微软雅黑" w:eastAsia="微软雅黑" w:hAnsi="微软雅黑" w:cs="微软雅黑" w:hint="eastAsia"/>
          <w:b/>
          <w:color w:val="000000" w:themeColor="text1"/>
          <w:u w:val="single"/>
        </w:rPr>
      </w:pPr>
    </w:p>
    <w:p w14:paraId="4EF980F4" w14:textId="77777777" w:rsidR="0068095E" w:rsidRDefault="0068095E" w:rsidP="0068095E">
      <w:pPr>
        <w:pStyle w:val="LC1"/>
        <w:jc w:val="left"/>
        <w:rPr>
          <w:rFonts w:ascii="微软雅黑" w:hAnsi="微软雅黑" w:cs="微软雅黑" w:hint="eastAsia"/>
        </w:rPr>
      </w:pPr>
      <w:r>
        <w:rPr>
          <w:rFonts w:ascii="微软雅黑" w:hAnsi="微软雅黑" w:cs="微软雅黑" w:hint="eastAsia"/>
        </w:rPr>
        <w:t>主要特点</w:t>
      </w:r>
    </w:p>
    <w:p w14:paraId="54D5023B" w14:textId="77777777" w:rsidR="0068095E" w:rsidRDefault="0068095E" w:rsidP="0068095E">
      <w:pPr>
        <w:pStyle w:val="LC"/>
        <w:numPr>
          <w:ilvl w:val="0"/>
          <w:numId w:val="2"/>
        </w:numPr>
        <w:rPr>
          <w:rFonts w:ascii="微软雅黑" w:hAnsi="微软雅黑" w:cs="微软雅黑" w:hint="eastAsia"/>
        </w:rPr>
      </w:pPr>
      <w:r>
        <w:rPr>
          <w:rFonts w:ascii="微软雅黑" w:hAnsi="微软雅黑" w:cs="微软雅黑" w:hint="eastAsia"/>
        </w:rPr>
        <w:t>采用双塔面结构设计，可拆卸转盘，通过更换上层塔面，兼容不同尺寸的样品杯。可选三种规格样品盘，分别为30位50mL样品盘、24位100mL样品盘、18位200mL样品盘</w:t>
      </w:r>
    </w:p>
    <w:p w14:paraId="0AC3795D" w14:textId="77777777" w:rsidR="0068095E" w:rsidRDefault="0068095E" w:rsidP="0068095E">
      <w:pPr>
        <w:pStyle w:val="LC"/>
        <w:numPr>
          <w:ilvl w:val="0"/>
          <w:numId w:val="2"/>
        </w:numPr>
        <w:jc w:val="left"/>
        <w:rPr>
          <w:rFonts w:ascii="微软雅黑" w:hAnsi="微软雅黑" w:cs="微软雅黑" w:hint="eastAsia"/>
        </w:rPr>
      </w:pPr>
      <w:bookmarkStart w:id="2" w:name="OLE_LINK200"/>
      <w:r>
        <w:rPr>
          <w:rFonts w:ascii="微软雅黑" w:hAnsi="微软雅黑" w:cs="微软雅黑" w:hint="eastAsia"/>
        </w:rPr>
        <w:t>具有样品定位和清洗功能</w:t>
      </w:r>
    </w:p>
    <w:bookmarkEnd w:id="2"/>
    <w:p w14:paraId="081395CB" w14:textId="77777777" w:rsidR="0068095E" w:rsidRDefault="0068095E" w:rsidP="0068095E">
      <w:pPr>
        <w:pStyle w:val="LC"/>
        <w:numPr>
          <w:ilvl w:val="0"/>
          <w:numId w:val="2"/>
        </w:numPr>
        <w:jc w:val="left"/>
        <w:rPr>
          <w:rFonts w:ascii="微软雅黑" w:hAnsi="微软雅黑" w:cs="微软雅黑" w:hint="eastAsia"/>
        </w:rPr>
      </w:pPr>
      <w:r>
        <w:rPr>
          <w:rFonts w:ascii="微软雅黑" w:hAnsi="微软雅黑" w:cs="微软雅黑" w:hint="eastAsia"/>
        </w:rPr>
        <w:t>支持搅拌清洗和喷淋清洗</w:t>
      </w:r>
    </w:p>
    <w:p w14:paraId="72663847" w14:textId="77777777" w:rsidR="0068095E" w:rsidRDefault="0068095E" w:rsidP="0068095E">
      <w:pPr>
        <w:pStyle w:val="LC"/>
        <w:numPr>
          <w:ilvl w:val="0"/>
          <w:numId w:val="2"/>
        </w:numPr>
        <w:jc w:val="left"/>
        <w:rPr>
          <w:rFonts w:ascii="微软雅黑" w:hAnsi="微软雅黑" w:cs="微软雅黑" w:hint="eastAsia"/>
        </w:rPr>
      </w:pPr>
      <w:bookmarkStart w:id="3" w:name="OLE_LINK111"/>
      <w:r>
        <w:rPr>
          <w:rFonts w:ascii="微软雅黑" w:hAnsi="微软雅黑" w:cs="微软雅黑" w:hint="eastAsia"/>
        </w:rPr>
        <w:t>PUMP-1 型隔膜泵和PUMP-2 型蠕动</w:t>
      </w:r>
      <w:proofErr w:type="gramStart"/>
      <w:r>
        <w:rPr>
          <w:rFonts w:ascii="微软雅黑" w:hAnsi="微软雅黑" w:cs="微软雅黑" w:hint="eastAsia"/>
        </w:rPr>
        <w:t>泵提供</w:t>
      </w:r>
      <w:proofErr w:type="gramEnd"/>
      <w:r>
        <w:rPr>
          <w:rFonts w:ascii="微软雅黑" w:hAnsi="微软雅黑" w:cs="微软雅黑" w:hint="eastAsia"/>
        </w:rPr>
        <w:t>动力可实现喷淋清洗</w:t>
      </w:r>
    </w:p>
    <w:p w14:paraId="5689EA16" w14:textId="77777777" w:rsidR="0068095E" w:rsidRDefault="0068095E" w:rsidP="0068095E">
      <w:pPr>
        <w:pStyle w:val="LC"/>
        <w:numPr>
          <w:ilvl w:val="0"/>
          <w:numId w:val="2"/>
        </w:numPr>
        <w:jc w:val="left"/>
        <w:rPr>
          <w:rFonts w:ascii="微软雅黑" w:hAnsi="微软雅黑" w:cs="微软雅黑" w:hint="eastAsia"/>
        </w:rPr>
      </w:pPr>
      <w:bookmarkStart w:id="4" w:name="OLE_LINK120"/>
      <w:r>
        <w:rPr>
          <w:rFonts w:ascii="微软雅黑" w:hAnsi="微软雅黑" w:cs="微软雅黑" w:hint="eastAsia"/>
          <w:color w:val="0000FF"/>
          <w:szCs w:val="21"/>
        </w:rPr>
        <w:t>PUMP-1型</w:t>
      </w:r>
      <w:r>
        <w:rPr>
          <w:rFonts w:ascii="微软雅黑" w:hAnsi="微软雅黑" w:cs="微软雅黑" w:hint="eastAsia"/>
          <w:szCs w:val="21"/>
        </w:rPr>
        <w:t>隔膜泵和</w:t>
      </w:r>
      <w:r>
        <w:rPr>
          <w:rFonts w:ascii="微软雅黑" w:hAnsi="微软雅黑" w:cs="微软雅黑" w:hint="eastAsia"/>
          <w:color w:val="0000FF"/>
          <w:szCs w:val="21"/>
        </w:rPr>
        <w:t>PUMP-2型</w:t>
      </w:r>
      <w:r>
        <w:rPr>
          <w:rFonts w:ascii="微软雅黑" w:hAnsi="微软雅黑" w:cs="微软雅黑" w:hint="eastAsia"/>
          <w:szCs w:val="21"/>
        </w:rPr>
        <w:t>蠕动泵</w:t>
      </w:r>
      <w:bookmarkEnd w:id="4"/>
      <w:r>
        <w:rPr>
          <w:rFonts w:ascii="微软雅黑" w:hAnsi="微软雅黑" w:cs="微软雅黑" w:hint="eastAsia"/>
          <w:szCs w:val="21"/>
        </w:rPr>
        <w:t>可用于测量前后</w:t>
      </w:r>
      <w:r>
        <w:rPr>
          <w:rFonts w:ascii="微软雅黑" w:hAnsi="微软雅黑" w:cs="微软雅黑" w:hint="eastAsia"/>
          <w:kern w:val="2"/>
          <w:szCs w:val="21"/>
        </w:rPr>
        <w:t>清洗传感器及排空溶液杯内的废液</w:t>
      </w:r>
    </w:p>
    <w:bookmarkEnd w:id="3"/>
    <w:p w14:paraId="03E63639" w14:textId="77777777" w:rsidR="0068095E" w:rsidRDefault="0068095E" w:rsidP="0068095E">
      <w:pPr>
        <w:pStyle w:val="LC"/>
        <w:numPr>
          <w:ilvl w:val="0"/>
          <w:numId w:val="2"/>
        </w:numPr>
        <w:jc w:val="left"/>
        <w:rPr>
          <w:rFonts w:ascii="微软雅黑" w:hAnsi="微软雅黑" w:cs="微软雅黑" w:hint="eastAsia"/>
        </w:rPr>
      </w:pPr>
      <w:r>
        <w:rPr>
          <w:rFonts w:ascii="微软雅黑" w:hAnsi="微软雅黑" w:cs="微软雅黑" w:hint="eastAsia"/>
        </w:rPr>
        <w:t>支持搅拌功能，上搅拌、下搅拌可选</w:t>
      </w:r>
    </w:p>
    <w:p w14:paraId="31BACF39" w14:textId="77777777" w:rsidR="0068095E" w:rsidRDefault="0068095E" w:rsidP="0068095E">
      <w:pPr>
        <w:pStyle w:val="LC"/>
        <w:numPr>
          <w:ilvl w:val="0"/>
          <w:numId w:val="2"/>
        </w:numPr>
        <w:jc w:val="left"/>
        <w:rPr>
          <w:rFonts w:ascii="微软雅黑" w:hAnsi="微软雅黑" w:cs="微软雅黑" w:hint="eastAsia"/>
        </w:rPr>
      </w:pPr>
      <w:r>
        <w:rPr>
          <w:rFonts w:ascii="微软雅黑" w:hAnsi="微软雅黑" w:cs="微软雅黑" w:hint="eastAsia"/>
        </w:rPr>
        <w:t>仪器具有自检和容错功能</w:t>
      </w:r>
    </w:p>
    <w:p w14:paraId="66AC7F1E" w14:textId="77777777" w:rsidR="0068095E" w:rsidRDefault="0068095E" w:rsidP="0068095E">
      <w:pPr>
        <w:pStyle w:val="LC"/>
        <w:numPr>
          <w:ilvl w:val="0"/>
          <w:numId w:val="2"/>
        </w:numPr>
        <w:jc w:val="left"/>
        <w:rPr>
          <w:rFonts w:ascii="微软雅黑" w:hAnsi="微软雅黑" w:cs="微软雅黑" w:hint="eastAsia"/>
        </w:rPr>
      </w:pPr>
      <w:bookmarkStart w:id="5" w:name="OLE_LINK199"/>
      <w:r>
        <w:rPr>
          <w:rFonts w:ascii="微软雅黑" w:hAnsi="微软雅黑" w:cs="微软雅黑" w:hint="eastAsia"/>
        </w:rPr>
        <w:t>具有 USB、RS232 双接口，可与 ZDJ-5B 型系列自动滴定仪、台式引领L系列、智能 T 系列仪器</w:t>
      </w:r>
      <w:proofErr w:type="gramStart"/>
      <w:r>
        <w:rPr>
          <w:rFonts w:ascii="微软雅黑" w:hAnsi="微软雅黑" w:cs="微软雅黑" w:hint="eastAsia"/>
        </w:rPr>
        <w:t>完美联</w:t>
      </w:r>
      <w:proofErr w:type="gramEnd"/>
      <w:r>
        <w:rPr>
          <w:rFonts w:ascii="微软雅黑" w:hAnsi="微软雅黑" w:cs="微软雅黑" w:hint="eastAsia"/>
        </w:rPr>
        <w:t>用</w:t>
      </w:r>
      <w:bookmarkEnd w:id="5"/>
    </w:p>
    <w:p w14:paraId="029591B2" w14:textId="77777777" w:rsidR="0068095E" w:rsidRDefault="0068095E" w:rsidP="0068095E">
      <w:pPr>
        <w:jc w:val="left"/>
        <w:rPr>
          <w:rFonts w:ascii="微软雅黑" w:eastAsia="微软雅黑" w:hAnsi="微软雅黑" w:cs="微软雅黑" w:hint="eastAsia"/>
          <w:b/>
          <w:color w:val="000000" w:themeColor="text1"/>
          <w:u w:val="single"/>
        </w:rPr>
      </w:pPr>
    </w:p>
    <w:p w14:paraId="3F030D71" w14:textId="77777777" w:rsidR="0068095E" w:rsidRDefault="0068095E" w:rsidP="0068095E">
      <w:pPr>
        <w:pStyle w:val="LC1"/>
        <w:jc w:val="left"/>
        <w:rPr>
          <w:rFonts w:ascii="微软雅黑" w:hAnsi="微软雅黑" w:cs="微软雅黑" w:hint="eastAsia"/>
          <w:color w:val="000000" w:themeColor="text1"/>
          <w:u w:val="single"/>
        </w:rPr>
      </w:pPr>
      <w:r>
        <w:rPr>
          <w:rFonts w:ascii="微软雅黑" w:hAnsi="微软雅黑" w:cs="微软雅黑" w:hint="eastAsia"/>
        </w:rPr>
        <w:t>技术参数</w:t>
      </w:r>
    </w:p>
    <w:tbl>
      <w:tblPr>
        <w:tblStyle w:val="ae"/>
        <w:tblW w:w="8522" w:type="dxa"/>
        <w:tblLayout w:type="fixed"/>
        <w:tblLook w:val="04A0" w:firstRow="1" w:lastRow="0" w:firstColumn="1" w:lastColumn="0" w:noHBand="0" w:noVBand="1"/>
      </w:tblPr>
      <w:tblGrid>
        <w:gridCol w:w="2802"/>
        <w:gridCol w:w="5720"/>
      </w:tblGrid>
      <w:tr w:rsidR="0068095E" w14:paraId="08D0566A" w14:textId="77777777" w:rsidTr="00884DD1">
        <w:trPr>
          <w:trHeight w:val="520"/>
        </w:trPr>
        <w:tc>
          <w:tcPr>
            <w:tcW w:w="2802" w:type="dxa"/>
            <w:shd w:val="clear" w:color="auto" w:fill="B7D4EF" w:themeFill="text2" w:themeFillTint="33"/>
            <w:vAlign w:val="center"/>
          </w:tcPr>
          <w:p w14:paraId="73276F3B" w14:textId="77777777" w:rsidR="0068095E" w:rsidRDefault="0068095E" w:rsidP="00884DD1">
            <w:pPr>
              <w:pStyle w:val="LC0"/>
              <w:rPr>
                <w:rFonts w:ascii="微软雅黑" w:hAnsi="微软雅黑" w:cs="微软雅黑" w:hint="eastAsia"/>
                <w:color w:val="000000" w:themeColor="text1"/>
                <w:sz w:val="24"/>
                <w:szCs w:val="21"/>
              </w:rPr>
            </w:pPr>
            <w:r>
              <w:rPr>
                <w:rFonts w:ascii="微软雅黑" w:hAnsi="微软雅黑" w:cs="微软雅黑" w:hint="eastAsia"/>
                <w:color w:val="000000" w:themeColor="text1"/>
                <w:sz w:val="24"/>
                <w:szCs w:val="21"/>
              </w:rPr>
              <w:t>型号</w:t>
            </w:r>
          </w:p>
        </w:tc>
        <w:tc>
          <w:tcPr>
            <w:tcW w:w="5720" w:type="dxa"/>
            <w:shd w:val="clear" w:color="auto" w:fill="B7D4EF" w:themeFill="text2" w:themeFillTint="33"/>
            <w:vAlign w:val="center"/>
          </w:tcPr>
          <w:p w14:paraId="4AE330B4" w14:textId="77777777" w:rsidR="0068095E" w:rsidRDefault="0068095E" w:rsidP="00884DD1">
            <w:pPr>
              <w:pStyle w:val="LC0"/>
              <w:rPr>
                <w:rFonts w:ascii="微软雅黑" w:hAnsi="微软雅黑" w:cs="微软雅黑" w:hint="eastAsia"/>
                <w:color w:val="000000" w:themeColor="text1"/>
                <w:sz w:val="24"/>
                <w:szCs w:val="21"/>
              </w:rPr>
            </w:pPr>
            <w:r>
              <w:rPr>
                <w:rFonts w:ascii="微软雅黑" w:hAnsi="微软雅黑" w:cs="微软雅黑" w:hint="eastAsia"/>
                <w:color w:val="000000" w:themeColor="text1"/>
                <w:sz w:val="24"/>
                <w:szCs w:val="21"/>
              </w:rPr>
              <w:t>SCH-02B型</w:t>
            </w:r>
          </w:p>
        </w:tc>
      </w:tr>
      <w:tr w:rsidR="0068095E" w14:paraId="0AE66EAE" w14:textId="77777777" w:rsidTr="00884DD1">
        <w:tc>
          <w:tcPr>
            <w:tcW w:w="2802" w:type="dxa"/>
            <w:vAlign w:val="center"/>
          </w:tcPr>
          <w:p w14:paraId="3B8FDF00" w14:textId="77777777" w:rsidR="0068095E" w:rsidRDefault="0068095E" w:rsidP="00884DD1">
            <w:pPr>
              <w:pStyle w:val="LC0"/>
              <w:rPr>
                <w:rFonts w:ascii="微软雅黑" w:hAnsi="微软雅黑" w:cs="微软雅黑" w:hint="eastAsia"/>
                <w:color w:val="000000" w:themeColor="text1"/>
                <w:szCs w:val="21"/>
              </w:rPr>
            </w:pPr>
            <w:proofErr w:type="gramStart"/>
            <w:r>
              <w:rPr>
                <w:rFonts w:ascii="微软雅黑" w:hAnsi="微软雅黑" w:cs="微软雅黑" w:hint="eastAsia"/>
                <w:color w:val="000000" w:themeColor="text1"/>
                <w:szCs w:val="21"/>
              </w:rPr>
              <w:t>样品位及样品杯</w:t>
            </w:r>
            <w:proofErr w:type="gramEnd"/>
          </w:p>
        </w:tc>
        <w:tc>
          <w:tcPr>
            <w:tcW w:w="5720" w:type="dxa"/>
            <w:vAlign w:val="center"/>
          </w:tcPr>
          <w:p w14:paraId="196AC936" w14:textId="77777777" w:rsidR="0068095E" w:rsidRDefault="0068095E" w:rsidP="00884DD1">
            <w:pPr>
              <w:pStyle w:val="LC0"/>
              <w:rPr>
                <w:rFonts w:ascii="微软雅黑" w:hAnsi="微软雅黑" w:cs="微软雅黑" w:hint="eastAsia"/>
                <w:szCs w:val="21"/>
              </w:rPr>
            </w:pPr>
            <w:r>
              <w:rPr>
                <w:rFonts w:ascii="微软雅黑" w:hAnsi="微软雅黑" w:cs="微软雅黑" w:hint="eastAsia"/>
                <w:szCs w:val="21"/>
              </w:rPr>
              <w:t>30位50mL样品盘</w:t>
            </w:r>
          </w:p>
          <w:p w14:paraId="30B5D7A9" w14:textId="77777777" w:rsidR="0068095E" w:rsidRDefault="0068095E" w:rsidP="00884DD1">
            <w:pPr>
              <w:pStyle w:val="LC0"/>
              <w:rPr>
                <w:rFonts w:ascii="微软雅黑" w:hAnsi="微软雅黑" w:cs="微软雅黑" w:hint="eastAsia"/>
                <w:szCs w:val="21"/>
              </w:rPr>
            </w:pPr>
            <w:r>
              <w:rPr>
                <w:rFonts w:ascii="微软雅黑" w:hAnsi="微软雅黑" w:cs="微软雅黑" w:hint="eastAsia"/>
                <w:szCs w:val="21"/>
              </w:rPr>
              <w:t>24位100mL样品盘</w:t>
            </w:r>
          </w:p>
          <w:p w14:paraId="4B1F4D54" w14:textId="77777777" w:rsidR="0068095E" w:rsidRDefault="0068095E" w:rsidP="00884DD1">
            <w:pPr>
              <w:pStyle w:val="LC0"/>
              <w:rPr>
                <w:rFonts w:ascii="微软雅黑" w:hAnsi="微软雅黑" w:cs="微软雅黑" w:hint="eastAsia"/>
                <w:color w:val="000000" w:themeColor="text1"/>
                <w:szCs w:val="21"/>
              </w:rPr>
            </w:pPr>
            <w:r>
              <w:rPr>
                <w:rFonts w:ascii="微软雅黑" w:hAnsi="微软雅黑" w:cs="微软雅黑" w:hint="eastAsia"/>
                <w:szCs w:val="21"/>
              </w:rPr>
              <w:lastRenderedPageBreak/>
              <w:t>18位200mL样品盘</w:t>
            </w:r>
          </w:p>
        </w:tc>
      </w:tr>
      <w:tr w:rsidR="0068095E" w14:paraId="1327A0C7" w14:textId="77777777" w:rsidTr="00884DD1">
        <w:tc>
          <w:tcPr>
            <w:tcW w:w="2802" w:type="dxa"/>
            <w:vAlign w:val="center"/>
          </w:tcPr>
          <w:p w14:paraId="4530B08C" w14:textId="77777777" w:rsidR="0068095E" w:rsidRDefault="0068095E" w:rsidP="00884DD1">
            <w:pPr>
              <w:pStyle w:val="LC0"/>
              <w:rPr>
                <w:rFonts w:ascii="微软雅黑" w:hAnsi="微软雅黑" w:cs="微软雅黑" w:hint="eastAsia"/>
                <w:color w:val="000000" w:themeColor="text1"/>
                <w:szCs w:val="21"/>
              </w:rPr>
            </w:pPr>
            <w:r>
              <w:rPr>
                <w:rFonts w:ascii="微软雅黑" w:hAnsi="微软雅黑" w:cs="微软雅黑" w:hint="eastAsia"/>
                <w:color w:val="000000" w:themeColor="text1"/>
                <w:szCs w:val="21"/>
              </w:rPr>
              <w:lastRenderedPageBreak/>
              <w:t>搅拌器</w:t>
            </w:r>
          </w:p>
        </w:tc>
        <w:tc>
          <w:tcPr>
            <w:tcW w:w="5720" w:type="dxa"/>
            <w:vAlign w:val="center"/>
          </w:tcPr>
          <w:p w14:paraId="77F1D28F" w14:textId="77777777" w:rsidR="0068095E" w:rsidRDefault="0068095E" w:rsidP="00884DD1">
            <w:pPr>
              <w:pStyle w:val="LC0"/>
              <w:rPr>
                <w:rFonts w:ascii="微软雅黑" w:hAnsi="微软雅黑" w:cs="微软雅黑" w:hint="eastAsia"/>
                <w:color w:val="000000" w:themeColor="text1"/>
                <w:szCs w:val="21"/>
              </w:rPr>
            </w:pPr>
            <w:r>
              <w:rPr>
                <w:rFonts w:ascii="微软雅黑" w:hAnsi="微软雅黑" w:cs="微软雅黑" w:hint="eastAsia"/>
                <w:szCs w:val="21"/>
              </w:rPr>
              <w:t>上搅拌、下搅拌可选，速度调节范围为(0~45)档</w:t>
            </w:r>
          </w:p>
        </w:tc>
      </w:tr>
      <w:tr w:rsidR="0068095E" w14:paraId="433BF724" w14:textId="77777777" w:rsidTr="00884DD1">
        <w:tc>
          <w:tcPr>
            <w:tcW w:w="2802" w:type="dxa"/>
            <w:vAlign w:val="center"/>
          </w:tcPr>
          <w:p w14:paraId="724FAA43" w14:textId="77777777" w:rsidR="0068095E" w:rsidRDefault="0068095E" w:rsidP="00884DD1">
            <w:pPr>
              <w:pStyle w:val="LC0"/>
              <w:rPr>
                <w:rFonts w:ascii="微软雅黑" w:hAnsi="微软雅黑" w:cs="微软雅黑" w:hint="eastAsia"/>
                <w:color w:val="000000" w:themeColor="text1"/>
                <w:szCs w:val="21"/>
              </w:rPr>
            </w:pPr>
            <w:r>
              <w:rPr>
                <w:rFonts w:ascii="微软雅黑" w:hAnsi="微软雅黑" w:cs="微软雅黑" w:hint="eastAsia"/>
                <w:color w:val="000000" w:themeColor="text1"/>
                <w:szCs w:val="21"/>
              </w:rPr>
              <w:t>接口</w:t>
            </w:r>
          </w:p>
        </w:tc>
        <w:tc>
          <w:tcPr>
            <w:tcW w:w="5720" w:type="dxa"/>
            <w:vAlign w:val="center"/>
          </w:tcPr>
          <w:p w14:paraId="7543C07A" w14:textId="77777777" w:rsidR="0068095E" w:rsidRDefault="0068095E" w:rsidP="00884DD1">
            <w:pPr>
              <w:pStyle w:val="LC0"/>
              <w:rPr>
                <w:rFonts w:ascii="微软雅黑" w:hAnsi="微软雅黑" w:cs="微软雅黑" w:hint="eastAsia"/>
                <w:color w:val="000000" w:themeColor="text1"/>
                <w:szCs w:val="21"/>
              </w:rPr>
            </w:pPr>
            <w:r>
              <w:rPr>
                <w:rFonts w:ascii="微软雅黑" w:hAnsi="微软雅黑" w:cs="微软雅黑" w:hint="eastAsia"/>
                <w:szCs w:val="21"/>
              </w:rPr>
              <w:t>USB、RS232</w:t>
            </w:r>
          </w:p>
        </w:tc>
      </w:tr>
      <w:tr w:rsidR="0068095E" w14:paraId="11141083" w14:textId="77777777" w:rsidTr="00884DD1">
        <w:tc>
          <w:tcPr>
            <w:tcW w:w="2802" w:type="dxa"/>
            <w:vAlign w:val="center"/>
          </w:tcPr>
          <w:p w14:paraId="6E84EC6D" w14:textId="77777777" w:rsidR="0068095E" w:rsidRDefault="0068095E" w:rsidP="00884DD1">
            <w:pPr>
              <w:pStyle w:val="LC0"/>
              <w:rPr>
                <w:rFonts w:ascii="微软雅黑" w:hAnsi="微软雅黑" w:cs="微软雅黑" w:hint="eastAsia"/>
                <w:szCs w:val="21"/>
              </w:rPr>
            </w:pPr>
            <w:r>
              <w:rPr>
                <w:rFonts w:ascii="微软雅黑" w:hAnsi="微软雅黑" w:cs="微软雅黑" w:hint="eastAsia"/>
              </w:rPr>
              <w:t>使用环境</w:t>
            </w:r>
          </w:p>
        </w:tc>
        <w:tc>
          <w:tcPr>
            <w:tcW w:w="5720" w:type="dxa"/>
          </w:tcPr>
          <w:p w14:paraId="7C6F1551" w14:textId="77777777" w:rsidR="0068095E" w:rsidRDefault="0068095E" w:rsidP="00884DD1">
            <w:pPr>
              <w:pStyle w:val="LC0"/>
              <w:rPr>
                <w:rFonts w:ascii="微软雅黑" w:hAnsi="微软雅黑" w:cs="微软雅黑" w:hint="eastAsia"/>
              </w:rPr>
            </w:pPr>
            <w:r>
              <w:rPr>
                <w:rFonts w:ascii="微软雅黑" w:hAnsi="微软雅黑" w:cs="微软雅黑" w:hint="eastAsia"/>
              </w:rPr>
              <w:t>环境温度：(0～40)℃</w:t>
            </w:r>
          </w:p>
          <w:p w14:paraId="4C91D137" w14:textId="77777777" w:rsidR="0068095E" w:rsidRDefault="0068095E" w:rsidP="00884DD1">
            <w:pPr>
              <w:pStyle w:val="LC0"/>
              <w:rPr>
                <w:rFonts w:ascii="微软雅黑" w:hAnsi="微软雅黑" w:cs="微软雅黑" w:hint="eastAsia"/>
                <w:szCs w:val="21"/>
              </w:rPr>
            </w:pPr>
            <w:r>
              <w:rPr>
                <w:rFonts w:ascii="微软雅黑" w:hAnsi="微软雅黑" w:cs="微软雅黑" w:hint="eastAsia"/>
              </w:rPr>
              <w:t>相对湿度：不大于85%</w:t>
            </w:r>
          </w:p>
        </w:tc>
      </w:tr>
      <w:tr w:rsidR="0068095E" w14:paraId="22EC4356" w14:textId="77777777" w:rsidTr="00884DD1">
        <w:tc>
          <w:tcPr>
            <w:tcW w:w="2802" w:type="dxa"/>
            <w:vAlign w:val="center"/>
          </w:tcPr>
          <w:p w14:paraId="49CA29C9" w14:textId="77777777" w:rsidR="0068095E" w:rsidRDefault="0068095E" w:rsidP="00884DD1">
            <w:pPr>
              <w:pStyle w:val="LC0"/>
              <w:rPr>
                <w:rFonts w:ascii="微软雅黑" w:hAnsi="微软雅黑" w:cs="微软雅黑" w:hint="eastAsia"/>
                <w:szCs w:val="21"/>
              </w:rPr>
            </w:pPr>
            <w:r>
              <w:rPr>
                <w:rFonts w:ascii="微软雅黑" w:hAnsi="微软雅黑" w:cs="微软雅黑" w:hint="eastAsia"/>
                <w:szCs w:val="21"/>
              </w:rPr>
              <w:t>电源</w:t>
            </w:r>
          </w:p>
        </w:tc>
        <w:tc>
          <w:tcPr>
            <w:tcW w:w="5720" w:type="dxa"/>
            <w:vAlign w:val="center"/>
          </w:tcPr>
          <w:p w14:paraId="6BB1E6B3" w14:textId="77777777" w:rsidR="0068095E" w:rsidRDefault="0068095E" w:rsidP="00884DD1">
            <w:pPr>
              <w:pStyle w:val="LC0"/>
              <w:rPr>
                <w:rFonts w:ascii="微软雅黑" w:hAnsi="微软雅黑" w:cs="微软雅黑" w:hint="eastAsia"/>
                <w:szCs w:val="21"/>
              </w:rPr>
            </w:pPr>
            <w:r>
              <w:rPr>
                <w:rFonts w:ascii="微软雅黑" w:hAnsi="微软雅黑" w:cs="微软雅黑" w:hint="eastAsia"/>
                <w:szCs w:val="21"/>
              </w:rPr>
              <w:t>(80~305)VAC，频率(47~63)Hz</w:t>
            </w:r>
          </w:p>
        </w:tc>
      </w:tr>
      <w:tr w:rsidR="0068095E" w14:paraId="747138D9" w14:textId="77777777" w:rsidTr="00884DD1">
        <w:tc>
          <w:tcPr>
            <w:tcW w:w="2802" w:type="dxa"/>
            <w:vAlign w:val="center"/>
          </w:tcPr>
          <w:p w14:paraId="5CDFF9B4" w14:textId="77777777" w:rsidR="0068095E" w:rsidRDefault="0068095E" w:rsidP="00884DD1">
            <w:pPr>
              <w:pStyle w:val="LC0"/>
              <w:rPr>
                <w:rFonts w:ascii="微软雅黑" w:hAnsi="微软雅黑" w:cs="微软雅黑" w:hint="eastAsia"/>
                <w:szCs w:val="21"/>
              </w:rPr>
            </w:pPr>
            <w:r>
              <w:rPr>
                <w:rFonts w:ascii="微软雅黑" w:hAnsi="微软雅黑" w:cs="微软雅黑" w:hint="eastAsia"/>
                <w:szCs w:val="21"/>
              </w:rPr>
              <w:t>尺寸(mm)</w:t>
            </w:r>
          </w:p>
        </w:tc>
        <w:tc>
          <w:tcPr>
            <w:tcW w:w="5720" w:type="dxa"/>
            <w:vAlign w:val="center"/>
          </w:tcPr>
          <w:p w14:paraId="177B68D4" w14:textId="77777777" w:rsidR="0068095E" w:rsidRDefault="0068095E" w:rsidP="00884DD1">
            <w:pPr>
              <w:pStyle w:val="LC0"/>
              <w:rPr>
                <w:rFonts w:ascii="微软雅黑" w:hAnsi="微软雅黑" w:cs="微软雅黑" w:hint="eastAsia"/>
                <w:szCs w:val="21"/>
              </w:rPr>
            </w:pPr>
            <w:r>
              <w:rPr>
                <w:rFonts w:ascii="微软雅黑" w:hAnsi="微软雅黑" w:cs="微软雅黑" w:hint="eastAsia"/>
                <w:szCs w:val="21"/>
              </w:rPr>
              <w:t>420×580×500</w:t>
            </w:r>
          </w:p>
        </w:tc>
      </w:tr>
      <w:tr w:rsidR="0068095E" w14:paraId="5637F961" w14:textId="77777777" w:rsidTr="00884DD1">
        <w:tc>
          <w:tcPr>
            <w:tcW w:w="2802" w:type="dxa"/>
            <w:vAlign w:val="center"/>
          </w:tcPr>
          <w:p w14:paraId="369EC0A3" w14:textId="77777777" w:rsidR="0068095E" w:rsidRDefault="0068095E" w:rsidP="00884DD1">
            <w:pPr>
              <w:pStyle w:val="LC0"/>
              <w:rPr>
                <w:rFonts w:ascii="微软雅黑" w:hAnsi="微软雅黑" w:cs="微软雅黑" w:hint="eastAsia"/>
                <w:szCs w:val="21"/>
              </w:rPr>
            </w:pPr>
            <w:r>
              <w:rPr>
                <w:rFonts w:ascii="微软雅黑" w:hAnsi="微软雅黑" w:cs="微软雅黑" w:hint="eastAsia"/>
                <w:szCs w:val="21"/>
              </w:rPr>
              <w:t>重量(kg)</w:t>
            </w:r>
          </w:p>
        </w:tc>
        <w:tc>
          <w:tcPr>
            <w:tcW w:w="5720" w:type="dxa"/>
            <w:vAlign w:val="center"/>
          </w:tcPr>
          <w:p w14:paraId="035104F6" w14:textId="77777777" w:rsidR="0068095E" w:rsidRDefault="0068095E" w:rsidP="00884DD1">
            <w:pPr>
              <w:pStyle w:val="LC0"/>
              <w:rPr>
                <w:rFonts w:ascii="微软雅黑" w:hAnsi="微软雅黑" w:cs="微软雅黑" w:hint="eastAsia"/>
                <w:szCs w:val="21"/>
              </w:rPr>
            </w:pPr>
            <w:r>
              <w:rPr>
                <w:rFonts w:ascii="微软雅黑" w:hAnsi="微软雅黑" w:cs="微软雅黑" w:hint="eastAsia"/>
                <w:szCs w:val="21"/>
              </w:rPr>
              <w:t>约16</w:t>
            </w:r>
          </w:p>
        </w:tc>
      </w:tr>
    </w:tbl>
    <w:p w14:paraId="2BE2706E" w14:textId="77777777" w:rsidR="008A34A6" w:rsidRDefault="008A34A6">
      <w:pPr>
        <w:rPr>
          <w:rFonts w:hint="eastAsia"/>
        </w:rPr>
      </w:pPr>
    </w:p>
    <w:sectPr w:rsidR="008A3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ZHTK--GBK1-0">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Arial Unicode MS">
    <w:altName w:val="等线"/>
    <w:panose1 w:val="020B0604020202020204"/>
    <w:charset w:val="86"/>
    <w:family w:val="auto"/>
    <w:pitch w:val="default"/>
    <w:sig w:usb0="FFFFFFFF" w:usb1="E9FFFFFF" w:usb2="0000003F" w:usb3="00000000" w:csb0="603F01FF" w:csb1="FFFF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72EE3"/>
    <w:multiLevelType w:val="multilevel"/>
    <w:tmpl w:val="18372EE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30BB2F0"/>
    <w:multiLevelType w:val="multilevel"/>
    <w:tmpl w:val="330BB2F0"/>
    <w:lvl w:ilvl="0">
      <w:start w:val="1"/>
      <w:numFmt w:val="bullet"/>
      <w:pStyle w:val="LC"/>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FZHTK--GBK1-0" w:hAnsi="FZHTK--GBK1-0" w:hint="default"/>
      </w:rPr>
    </w:lvl>
    <w:lvl w:ilvl="2">
      <w:start w:val="1"/>
      <w:numFmt w:val="bullet"/>
      <w:lvlText w:val=""/>
      <w:lvlJc w:val="left"/>
      <w:pPr>
        <w:tabs>
          <w:tab w:val="left" w:pos="1260"/>
        </w:tabs>
        <w:ind w:left="1260" w:hanging="420"/>
      </w:pPr>
      <w:rPr>
        <w:rFonts w:ascii="FZHTK--GBK1-0" w:hAnsi="FZHTK--GBK1-0" w:hint="default"/>
      </w:rPr>
    </w:lvl>
    <w:lvl w:ilvl="3">
      <w:start w:val="1"/>
      <w:numFmt w:val="bullet"/>
      <w:lvlText w:val=""/>
      <w:lvlJc w:val="left"/>
      <w:pPr>
        <w:tabs>
          <w:tab w:val="left" w:pos="1680"/>
        </w:tabs>
        <w:ind w:left="1680" w:hanging="420"/>
      </w:pPr>
      <w:rPr>
        <w:rFonts w:ascii="FZHTK--GBK1-0" w:hAnsi="FZHTK--GBK1-0" w:hint="default"/>
      </w:rPr>
    </w:lvl>
    <w:lvl w:ilvl="4">
      <w:start w:val="1"/>
      <w:numFmt w:val="bullet"/>
      <w:lvlText w:val=""/>
      <w:lvlJc w:val="left"/>
      <w:pPr>
        <w:tabs>
          <w:tab w:val="left" w:pos="2100"/>
        </w:tabs>
        <w:ind w:left="2100" w:hanging="420"/>
      </w:pPr>
      <w:rPr>
        <w:rFonts w:ascii="FZHTK--GBK1-0" w:hAnsi="FZHTK--GBK1-0" w:hint="default"/>
      </w:rPr>
    </w:lvl>
    <w:lvl w:ilvl="5">
      <w:start w:val="1"/>
      <w:numFmt w:val="bullet"/>
      <w:lvlText w:val=""/>
      <w:lvlJc w:val="left"/>
      <w:pPr>
        <w:tabs>
          <w:tab w:val="left" w:pos="2520"/>
        </w:tabs>
        <w:ind w:left="2520" w:hanging="420"/>
      </w:pPr>
      <w:rPr>
        <w:rFonts w:ascii="FZHTK--GBK1-0" w:hAnsi="FZHTK--GBK1-0" w:hint="default"/>
      </w:rPr>
    </w:lvl>
    <w:lvl w:ilvl="6">
      <w:start w:val="1"/>
      <w:numFmt w:val="bullet"/>
      <w:lvlText w:val=""/>
      <w:lvlJc w:val="left"/>
      <w:pPr>
        <w:tabs>
          <w:tab w:val="left" w:pos="2940"/>
        </w:tabs>
        <w:ind w:left="2940" w:hanging="420"/>
      </w:pPr>
      <w:rPr>
        <w:rFonts w:ascii="FZHTK--GBK1-0" w:hAnsi="FZHTK--GBK1-0" w:hint="default"/>
      </w:rPr>
    </w:lvl>
    <w:lvl w:ilvl="7">
      <w:start w:val="1"/>
      <w:numFmt w:val="bullet"/>
      <w:lvlText w:val=""/>
      <w:lvlJc w:val="left"/>
      <w:pPr>
        <w:tabs>
          <w:tab w:val="left" w:pos="3360"/>
        </w:tabs>
        <w:ind w:left="3360" w:hanging="420"/>
      </w:pPr>
      <w:rPr>
        <w:rFonts w:ascii="FZHTK--GBK1-0" w:hAnsi="FZHTK--GBK1-0" w:hint="default"/>
      </w:rPr>
    </w:lvl>
    <w:lvl w:ilvl="8">
      <w:start w:val="1"/>
      <w:numFmt w:val="bullet"/>
      <w:lvlText w:val=""/>
      <w:lvlJc w:val="left"/>
      <w:pPr>
        <w:tabs>
          <w:tab w:val="left" w:pos="3780"/>
        </w:tabs>
        <w:ind w:left="3780" w:hanging="420"/>
      </w:pPr>
      <w:rPr>
        <w:rFonts w:ascii="FZHTK--GBK1-0" w:hAnsi="FZHTK--GBK1-0" w:hint="default"/>
      </w:rPr>
    </w:lvl>
  </w:abstractNum>
  <w:num w:numId="1" w16cid:durableId="2077237869">
    <w:abstractNumId w:val="1"/>
  </w:num>
  <w:num w:numId="2" w16cid:durableId="195416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5E"/>
    <w:rsid w:val="002C5D82"/>
    <w:rsid w:val="0068095E"/>
    <w:rsid w:val="008A34A6"/>
    <w:rsid w:val="00F6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8C50"/>
  <w15:chartTrackingRefBased/>
  <w15:docId w15:val="{44696967-A4C9-49DC-B4A5-935330B8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autoRedefine/>
    <w:qFormat/>
    <w:rsid w:val="0068095E"/>
    <w:pPr>
      <w:widowControl w:val="0"/>
      <w:adjustRightInd w:val="0"/>
      <w:snapToGrid w:val="0"/>
      <w:spacing w:after="0" w:line="240" w:lineRule="auto"/>
      <w:jc w:val="both"/>
    </w:pPr>
    <w:rPr>
      <w:rFonts w:ascii="Arial Unicode MS" w:eastAsia="Arial Unicode MS" w:hAnsi="Arial Unicode MS"/>
      <w:sz w:val="21"/>
      <w:szCs w:val="21"/>
      <w14:ligatures w14:val="none"/>
    </w:rPr>
  </w:style>
  <w:style w:type="paragraph" w:styleId="1">
    <w:name w:val="heading 1"/>
    <w:basedOn w:val="a"/>
    <w:next w:val="a"/>
    <w:link w:val="10"/>
    <w:uiPriority w:val="9"/>
    <w:qFormat/>
    <w:rsid w:val="0068095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
    <w:next w:val="a"/>
    <w:link w:val="21"/>
    <w:uiPriority w:val="9"/>
    <w:unhideWhenUsed/>
    <w:qFormat/>
    <w:rsid w:val="0068095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8095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8095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8095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68095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8095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95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8095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95E"/>
    <w:rPr>
      <w:rFonts w:asciiTheme="majorHAnsi" w:eastAsiaTheme="majorEastAsia" w:hAnsiTheme="majorHAnsi" w:cstheme="majorBidi"/>
      <w:color w:val="0F4761" w:themeColor="accent1" w:themeShade="BF"/>
      <w:sz w:val="48"/>
      <w:szCs w:val="48"/>
    </w:rPr>
  </w:style>
  <w:style w:type="character" w:customStyle="1" w:styleId="21">
    <w:name w:val="标题 2 字符"/>
    <w:basedOn w:val="a0"/>
    <w:link w:val="20"/>
    <w:uiPriority w:val="9"/>
    <w:qFormat/>
    <w:rsid w:val="0068095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8095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8095E"/>
    <w:rPr>
      <w:rFonts w:cstheme="majorBidi"/>
      <w:color w:val="0F4761" w:themeColor="accent1" w:themeShade="BF"/>
      <w:sz w:val="28"/>
      <w:szCs w:val="28"/>
    </w:rPr>
  </w:style>
  <w:style w:type="character" w:customStyle="1" w:styleId="50">
    <w:name w:val="标题 5 字符"/>
    <w:basedOn w:val="a0"/>
    <w:link w:val="5"/>
    <w:uiPriority w:val="9"/>
    <w:semiHidden/>
    <w:rsid w:val="0068095E"/>
    <w:rPr>
      <w:rFonts w:cstheme="majorBidi"/>
      <w:color w:val="0F4761" w:themeColor="accent1" w:themeShade="BF"/>
      <w:sz w:val="24"/>
    </w:rPr>
  </w:style>
  <w:style w:type="character" w:customStyle="1" w:styleId="60">
    <w:name w:val="标题 6 字符"/>
    <w:basedOn w:val="a0"/>
    <w:link w:val="6"/>
    <w:uiPriority w:val="9"/>
    <w:semiHidden/>
    <w:rsid w:val="0068095E"/>
    <w:rPr>
      <w:rFonts w:cstheme="majorBidi"/>
      <w:b/>
      <w:bCs/>
      <w:color w:val="0F4761" w:themeColor="accent1" w:themeShade="BF"/>
    </w:rPr>
  </w:style>
  <w:style w:type="character" w:customStyle="1" w:styleId="70">
    <w:name w:val="标题 7 字符"/>
    <w:basedOn w:val="a0"/>
    <w:link w:val="7"/>
    <w:uiPriority w:val="9"/>
    <w:semiHidden/>
    <w:rsid w:val="0068095E"/>
    <w:rPr>
      <w:rFonts w:cstheme="majorBidi"/>
      <w:b/>
      <w:bCs/>
      <w:color w:val="595959" w:themeColor="text1" w:themeTint="A6"/>
    </w:rPr>
  </w:style>
  <w:style w:type="character" w:customStyle="1" w:styleId="80">
    <w:name w:val="标题 8 字符"/>
    <w:basedOn w:val="a0"/>
    <w:link w:val="8"/>
    <w:uiPriority w:val="9"/>
    <w:semiHidden/>
    <w:rsid w:val="0068095E"/>
    <w:rPr>
      <w:rFonts w:cstheme="majorBidi"/>
      <w:color w:val="595959" w:themeColor="text1" w:themeTint="A6"/>
    </w:rPr>
  </w:style>
  <w:style w:type="character" w:customStyle="1" w:styleId="90">
    <w:name w:val="标题 9 字符"/>
    <w:basedOn w:val="a0"/>
    <w:link w:val="9"/>
    <w:uiPriority w:val="9"/>
    <w:semiHidden/>
    <w:rsid w:val="0068095E"/>
    <w:rPr>
      <w:rFonts w:eastAsiaTheme="majorEastAsia" w:cstheme="majorBidi"/>
      <w:color w:val="595959" w:themeColor="text1" w:themeTint="A6"/>
    </w:rPr>
  </w:style>
  <w:style w:type="paragraph" w:styleId="a3">
    <w:name w:val="Title"/>
    <w:basedOn w:val="a"/>
    <w:next w:val="a"/>
    <w:link w:val="a4"/>
    <w:uiPriority w:val="10"/>
    <w:qFormat/>
    <w:rsid w:val="006809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95E"/>
    <w:pPr>
      <w:spacing w:before="160"/>
      <w:jc w:val="center"/>
    </w:pPr>
    <w:rPr>
      <w:i/>
      <w:iCs/>
      <w:color w:val="404040" w:themeColor="text1" w:themeTint="BF"/>
    </w:rPr>
  </w:style>
  <w:style w:type="character" w:customStyle="1" w:styleId="a8">
    <w:name w:val="引用 字符"/>
    <w:basedOn w:val="a0"/>
    <w:link w:val="a7"/>
    <w:uiPriority w:val="29"/>
    <w:rsid w:val="0068095E"/>
    <w:rPr>
      <w:i/>
      <w:iCs/>
      <w:color w:val="404040" w:themeColor="text1" w:themeTint="BF"/>
    </w:rPr>
  </w:style>
  <w:style w:type="paragraph" w:styleId="a9">
    <w:name w:val="List Paragraph"/>
    <w:basedOn w:val="a"/>
    <w:uiPriority w:val="34"/>
    <w:qFormat/>
    <w:rsid w:val="0068095E"/>
    <w:pPr>
      <w:ind w:left="720"/>
      <w:contextualSpacing/>
    </w:pPr>
  </w:style>
  <w:style w:type="character" w:styleId="aa">
    <w:name w:val="Intense Emphasis"/>
    <w:basedOn w:val="a0"/>
    <w:uiPriority w:val="21"/>
    <w:qFormat/>
    <w:rsid w:val="0068095E"/>
    <w:rPr>
      <w:i/>
      <w:iCs/>
      <w:color w:val="0F4761" w:themeColor="accent1" w:themeShade="BF"/>
    </w:rPr>
  </w:style>
  <w:style w:type="paragraph" w:styleId="ab">
    <w:name w:val="Intense Quote"/>
    <w:basedOn w:val="a"/>
    <w:next w:val="a"/>
    <w:link w:val="ac"/>
    <w:uiPriority w:val="30"/>
    <w:qFormat/>
    <w:rsid w:val="00680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8095E"/>
    <w:rPr>
      <w:i/>
      <w:iCs/>
      <w:color w:val="0F4761" w:themeColor="accent1" w:themeShade="BF"/>
    </w:rPr>
  </w:style>
  <w:style w:type="character" w:styleId="ad">
    <w:name w:val="Intense Reference"/>
    <w:basedOn w:val="a0"/>
    <w:uiPriority w:val="32"/>
    <w:qFormat/>
    <w:rsid w:val="0068095E"/>
    <w:rPr>
      <w:b/>
      <w:bCs/>
      <w:smallCaps/>
      <w:color w:val="0F4761" w:themeColor="accent1" w:themeShade="BF"/>
      <w:spacing w:val="5"/>
    </w:rPr>
  </w:style>
  <w:style w:type="table" w:styleId="ae">
    <w:name w:val="Table Grid"/>
    <w:basedOn w:val="a1"/>
    <w:autoRedefine/>
    <w:uiPriority w:val="59"/>
    <w:qFormat/>
    <w:rsid w:val="0068095E"/>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C0">
    <w:name w:val="LC表"/>
    <w:link w:val="LCChar"/>
    <w:autoRedefine/>
    <w:qFormat/>
    <w:rsid w:val="0068095E"/>
    <w:pPr>
      <w:adjustRightInd w:val="0"/>
      <w:snapToGrid w:val="0"/>
      <w:spacing w:after="0" w:line="240" w:lineRule="auto"/>
      <w:jc w:val="center"/>
    </w:pPr>
    <w:rPr>
      <w:rFonts w:ascii="Arial" w:eastAsia="微软雅黑" w:hAnsi="Arial"/>
      <w:kern w:val="0"/>
      <w:sz w:val="18"/>
      <w:szCs w:val="22"/>
      <w14:ligatures w14:val="none"/>
    </w:rPr>
  </w:style>
  <w:style w:type="paragraph" w:customStyle="1" w:styleId="LC">
    <w:name w:val="LC 文字内容 带符号编码"/>
    <w:next w:val="a"/>
    <w:link w:val="LCChar1"/>
    <w:autoRedefine/>
    <w:qFormat/>
    <w:rsid w:val="0068095E"/>
    <w:pPr>
      <w:numPr>
        <w:numId w:val="1"/>
      </w:numPr>
      <w:adjustRightInd w:val="0"/>
      <w:snapToGrid w:val="0"/>
      <w:spacing w:after="0" w:line="240" w:lineRule="auto"/>
      <w:ind w:leftChars="200" w:left="840"/>
      <w:jc w:val="both"/>
    </w:pPr>
    <w:rPr>
      <w:rFonts w:ascii="Arial" w:eastAsia="微软雅黑" w:hAnsi="Arial" w:cs="Arial"/>
      <w:kern w:val="0"/>
      <w:sz w:val="21"/>
      <w:szCs w:val="20"/>
      <w14:ligatures w14:val="none"/>
    </w:rPr>
  </w:style>
  <w:style w:type="character" w:customStyle="1" w:styleId="LCChar1">
    <w:name w:val="LC 文字内容 带符号编码 Char1"/>
    <w:link w:val="LC"/>
    <w:autoRedefine/>
    <w:qFormat/>
    <w:rsid w:val="0068095E"/>
    <w:rPr>
      <w:rFonts w:ascii="Arial" w:eastAsia="微软雅黑" w:hAnsi="Arial" w:cs="Arial"/>
      <w:kern w:val="0"/>
      <w:sz w:val="21"/>
      <w:szCs w:val="20"/>
      <w14:ligatures w14:val="none"/>
    </w:rPr>
  </w:style>
  <w:style w:type="character" w:customStyle="1" w:styleId="LCChar">
    <w:name w:val="LC表 Char"/>
    <w:link w:val="LC0"/>
    <w:autoRedefine/>
    <w:qFormat/>
    <w:rsid w:val="0068095E"/>
    <w:rPr>
      <w:rFonts w:ascii="Arial" w:eastAsia="微软雅黑" w:hAnsi="Arial"/>
      <w:kern w:val="0"/>
      <w:sz w:val="18"/>
      <w:szCs w:val="22"/>
      <w14:ligatures w14:val="none"/>
    </w:rPr>
  </w:style>
  <w:style w:type="paragraph" w:customStyle="1" w:styleId="LC2">
    <w:name w:val="LC文字内容 空2格"/>
    <w:basedOn w:val="a"/>
    <w:link w:val="LC2Char"/>
    <w:autoRedefine/>
    <w:qFormat/>
    <w:rsid w:val="0068095E"/>
    <w:pPr>
      <w:ind w:firstLine="420"/>
    </w:pPr>
    <w:rPr>
      <w:rFonts w:ascii="Arial" w:eastAsia="微软雅黑" w:hAnsi="Arial" w:cs="Times New Roman"/>
    </w:rPr>
  </w:style>
  <w:style w:type="character" w:customStyle="1" w:styleId="LC2Char">
    <w:name w:val="LC文字内容 空2格 Char"/>
    <w:link w:val="LC2"/>
    <w:autoRedefine/>
    <w:qFormat/>
    <w:rsid w:val="0068095E"/>
    <w:rPr>
      <w:rFonts w:ascii="Arial" w:eastAsia="微软雅黑" w:hAnsi="Arial" w:cs="Times New Roman"/>
      <w:sz w:val="21"/>
      <w:szCs w:val="21"/>
      <w14:ligatures w14:val="none"/>
    </w:rPr>
  </w:style>
  <w:style w:type="paragraph" w:customStyle="1" w:styleId="LC1">
    <w:name w:val="LC主要特点"/>
    <w:basedOn w:val="a"/>
    <w:link w:val="LCChar0"/>
    <w:autoRedefine/>
    <w:qFormat/>
    <w:rsid w:val="0068095E"/>
    <w:rPr>
      <w:rFonts w:ascii="Arial" w:eastAsia="微软雅黑" w:hAnsi="Arial"/>
      <w:b/>
    </w:rPr>
  </w:style>
  <w:style w:type="character" w:customStyle="1" w:styleId="LCChar0">
    <w:name w:val="LC主要特点 Char"/>
    <w:link w:val="LC1"/>
    <w:autoRedefine/>
    <w:qFormat/>
    <w:rsid w:val="0068095E"/>
    <w:rPr>
      <w:rFonts w:ascii="Arial" w:eastAsia="微软雅黑" w:hAnsi="Arial"/>
      <w:b/>
      <w:sz w:val="21"/>
      <w:szCs w:val="21"/>
      <w14:ligatures w14:val="none"/>
    </w:rPr>
  </w:style>
  <w:style w:type="paragraph" w:styleId="af">
    <w:name w:val="Body Text Indent"/>
    <w:basedOn w:val="a"/>
    <w:link w:val="af0"/>
    <w:uiPriority w:val="99"/>
    <w:semiHidden/>
    <w:unhideWhenUsed/>
    <w:rsid w:val="0068095E"/>
    <w:pPr>
      <w:spacing w:after="120"/>
      <w:ind w:leftChars="200" w:left="420"/>
    </w:pPr>
  </w:style>
  <w:style w:type="character" w:customStyle="1" w:styleId="af0">
    <w:name w:val="正文文本缩进 字符"/>
    <w:basedOn w:val="a0"/>
    <w:link w:val="af"/>
    <w:uiPriority w:val="99"/>
    <w:semiHidden/>
    <w:rsid w:val="0068095E"/>
    <w:rPr>
      <w:rFonts w:ascii="Arial Unicode MS" w:eastAsia="Arial Unicode MS" w:hAnsi="Arial Unicode MS"/>
      <w:sz w:val="21"/>
      <w:szCs w:val="21"/>
      <w14:ligatures w14:val="none"/>
    </w:rPr>
  </w:style>
  <w:style w:type="paragraph" w:styleId="2">
    <w:name w:val="Body Text First Indent 2"/>
    <w:basedOn w:val="af"/>
    <w:link w:val="22"/>
    <w:uiPriority w:val="99"/>
    <w:semiHidden/>
    <w:unhideWhenUsed/>
    <w:rsid w:val="0068095E"/>
    <w:pPr>
      <w:ind w:firstLineChars="200" w:firstLine="420"/>
    </w:pPr>
  </w:style>
  <w:style w:type="character" w:customStyle="1" w:styleId="22">
    <w:name w:val="正文文本首行缩进 2 字符"/>
    <w:basedOn w:val="af0"/>
    <w:link w:val="2"/>
    <w:uiPriority w:val="99"/>
    <w:semiHidden/>
    <w:rsid w:val="0068095E"/>
    <w:rPr>
      <w:rFonts w:ascii="Arial Unicode MS" w:eastAsia="Arial Unicode MS" w:hAnsi="Arial Unicode MS"/>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kvens young</dc:creator>
  <cp:keywords/>
  <dc:description/>
  <cp:lastModifiedBy>kvens young</cp:lastModifiedBy>
  <cp:revision>1</cp:revision>
  <dcterms:created xsi:type="dcterms:W3CDTF">2024-09-26T00:26:00Z</dcterms:created>
  <dcterms:modified xsi:type="dcterms:W3CDTF">2024-09-26T00:26:00Z</dcterms:modified>
</cp:coreProperties>
</file>