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FD209" w14:textId="77777777" w:rsidR="00B15509" w:rsidRDefault="00B15509" w:rsidP="00B15509">
      <w:pPr>
        <w:pStyle w:val="2"/>
        <w:rPr>
          <w:rFonts w:hint="eastAsia"/>
        </w:rPr>
      </w:pPr>
    </w:p>
    <w:p w14:paraId="52C954A5" w14:textId="77777777" w:rsidR="00B15509" w:rsidRDefault="00B15509" w:rsidP="00B15509">
      <w:pPr>
        <w:pStyle w:val="20"/>
        <w:rPr>
          <w:rFonts w:ascii="微软雅黑" w:eastAsia="微软雅黑" w:hAnsi="微软雅黑" w:cs="微软雅黑" w:hint="eastAsia"/>
        </w:rPr>
      </w:pPr>
      <w:bookmarkStart w:id="0" w:name="_Toc30913"/>
      <w:bookmarkStart w:id="1" w:name="_Toc26257"/>
      <w:bookmarkStart w:id="2" w:name="_Toc16692"/>
      <w:bookmarkStart w:id="3" w:name="_Toc3862"/>
      <w:bookmarkStart w:id="4" w:name="_Toc2008"/>
      <w:bookmarkStart w:id="5" w:name="_Toc14687"/>
      <w:bookmarkStart w:id="6" w:name="_Toc20096"/>
      <w:bookmarkStart w:id="7" w:name="_Toc27855"/>
      <w:r>
        <w:rPr>
          <w:rFonts w:ascii="微软雅黑" w:eastAsia="微软雅黑" w:hAnsi="微软雅黑" w:cs="微软雅黑" w:hint="eastAsia"/>
        </w:rPr>
        <w:t>UPW-P实验室纯水系统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0C132AF" w14:textId="77777777" w:rsidR="00B15509" w:rsidRDefault="00B15509" w:rsidP="00B15509">
      <w:pPr>
        <w:pStyle w:val="LC1"/>
        <w:numPr>
          <w:ilvl w:val="255"/>
          <w:numId w:val="0"/>
        </w:numPr>
        <w:jc w:val="center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  <w:noProof/>
        </w:rPr>
        <w:drawing>
          <wp:inline distT="0" distB="0" distL="114300" distR="114300" wp14:anchorId="7094DCB3" wp14:editId="19E3B724">
            <wp:extent cx="3810000" cy="3470910"/>
            <wp:effectExtent l="0" t="0" r="0" b="0"/>
            <wp:docPr id="103" name="图片 103" descr="UPW纯水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UPW纯水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216E6" w14:textId="77777777" w:rsidR="00B15509" w:rsidRDefault="00B15509" w:rsidP="00B15509">
      <w:pPr>
        <w:pStyle w:val="LC1"/>
        <w:numPr>
          <w:ilvl w:val="255"/>
          <w:numId w:val="0"/>
        </w:numPr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模块化设计</w:t>
      </w:r>
    </w:p>
    <w:p w14:paraId="56F55FA7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型号齐全，满足不同需求</w:t>
      </w:r>
    </w:p>
    <w:p w14:paraId="1E636B4D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一体化设计，通水即用</w:t>
      </w:r>
    </w:p>
    <w:p w14:paraId="67183672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单通道设计</w:t>
      </w:r>
    </w:p>
    <w:p w14:paraId="26EDAC93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模块可快速拆卸，快插式管路连接，维护方便</w:t>
      </w:r>
    </w:p>
    <w:p w14:paraId="0702523B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双柱加长滤芯，更长使用寿命</w:t>
      </w:r>
    </w:p>
    <w:p w14:paraId="7F195834" w14:textId="77777777" w:rsidR="00B15509" w:rsidRDefault="00B15509" w:rsidP="00B15509">
      <w:pPr>
        <w:pStyle w:val="LC1"/>
        <w:numPr>
          <w:ilvl w:val="255"/>
          <w:numId w:val="0"/>
        </w:numPr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自动控制设计</w:t>
      </w:r>
    </w:p>
    <w:p w14:paraId="0A59BAA1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LCD实时显示水质信息、用水信息和机器状态等</w:t>
      </w:r>
    </w:p>
    <w:p w14:paraId="2F597028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传感器实时监测进水，出水电导率或电阻率，温度自动补偿</w:t>
      </w:r>
    </w:p>
    <w:p w14:paraId="153074D1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支持进水水质报警，出水水质报警，确保水质稳定</w:t>
      </w:r>
    </w:p>
    <w:p w14:paraId="7EFE37EF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耗材寿命管理功能，漏水保护功能，具有断水自动停机功能</w:t>
      </w:r>
    </w:p>
    <w:p w14:paraId="79B4CCFF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具有定时或任意设置时间自动清洗功能</w:t>
      </w:r>
    </w:p>
    <w:p w14:paraId="28295889" w14:textId="77777777" w:rsidR="00B15509" w:rsidRDefault="00B15509" w:rsidP="00B15509">
      <w:pPr>
        <w:pStyle w:val="LC1"/>
        <w:numPr>
          <w:ilvl w:val="255"/>
          <w:numId w:val="0"/>
        </w:numPr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GLP规范</w:t>
      </w:r>
    </w:p>
    <w:p w14:paraId="55364A06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密码登录</w:t>
      </w:r>
    </w:p>
    <w:p w14:paraId="1EC2A23F" w14:textId="77777777" w:rsidR="00B15509" w:rsidRDefault="00B15509" w:rsidP="00B15509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USB接口输出水质记录</w:t>
      </w:r>
    </w:p>
    <w:p w14:paraId="2BD70B1A" w14:textId="77777777" w:rsidR="00B15509" w:rsidRDefault="00B15509" w:rsidP="00B15509">
      <w:pPr>
        <w:pStyle w:val="LC1"/>
        <w:jc w:val="left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987"/>
        <w:gridCol w:w="2980"/>
      </w:tblGrid>
      <w:tr w:rsidR="00B15509" w14:paraId="5B6D1DF6" w14:textId="77777777" w:rsidTr="006D057B">
        <w:trPr>
          <w:trHeight w:val="220"/>
        </w:trPr>
        <w:tc>
          <w:tcPr>
            <w:tcW w:w="3201" w:type="pct"/>
            <w:gridSpan w:val="2"/>
            <w:shd w:val="clear" w:color="auto" w:fill="FFFFFF"/>
            <w:noWrap/>
            <w:vAlign w:val="center"/>
          </w:tcPr>
          <w:p w14:paraId="73D1B178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系列</w:t>
            </w:r>
          </w:p>
        </w:tc>
        <w:tc>
          <w:tcPr>
            <w:tcW w:w="1798" w:type="pct"/>
            <w:shd w:val="clear" w:color="auto" w:fill="FFFFFF"/>
            <w:noWrap/>
            <w:vAlign w:val="center"/>
          </w:tcPr>
          <w:p w14:paraId="4E923E4E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UPW-P</w:t>
            </w:r>
          </w:p>
        </w:tc>
      </w:tr>
      <w:tr w:rsidR="00B15509" w14:paraId="23E259CA" w14:textId="77777777" w:rsidTr="006D057B">
        <w:trPr>
          <w:trHeight w:val="380"/>
        </w:trPr>
        <w:tc>
          <w:tcPr>
            <w:tcW w:w="3201" w:type="pct"/>
            <w:gridSpan w:val="2"/>
            <w:shd w:val="clear" w:color="auto" w:fill="FFFFFF"/>
            <w:vAlign w:val="center"/>
          </w:tcPr>
          <w:p w14:paraId="0423483A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型号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58969516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UPW-P</w:t>
            </w:r>
          </w:p>
        </w:tc>
      </w:tr>
      <w:tr w:rsidR="00B15509" w14:paraId="40A4ADF3" w14:textId="77777777" w:rsidTr="006D057B">
        <w:trPr>
          <w:trHeight w:val="366"/>
        </w:trPr>
        <w:tc>
          <w:tcPr>
            <w:tcW w:w="1399" w:type="pct"/>
            <w:vMerge w:val="restart"/>
            <w:shd w:val="clear" w:color="auto" w:fill="FFFFFF"/>
            <w:vAlign w:val="center"/>
          </w:tcPr>
          <w:p w14:paraId="3D9B6A55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进水指标</w:t>
            </w:r>
          </w:p>
        </w:tc>
        <w:tc>
          <w:tcPr>
            <w:tcW w:w="1801" w:type="pct"/>
            <w:shd w:val="clear" w:color="auto" w:fill="FFFFFF"/>
            <w:vAlign w:val="center"/>
          </w:tcPr>
          <w:p w14:paraId="0E4B1174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进水水质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70E9490F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纯水(电导率&lt;20 μS/cm)</w:t>
            </w:r>
          </w:p>
        </w:tc>
      </w:tr>
      <w:tr w:rsidR="00B15509" w14:paraId="69F9233B" w14:textId="77777777" w:rsidTr="006D057B">
        <w:trPr>
          <w:trHeight w:val="220"/>
        </w:trPr>
        <w:tc>
          <w:tcPr>
            <w:tcW w:w="1399" w:type="pct"/>
            <w:vMerge/>
            <w:shd w:val="clear" w:color="auto" w:fill="FFFFFF"/>
            <w:vAlign w:val="center"/>
          </w:tcPr>
          <w:p w14:paraId="08B21387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1801" w:type="pct"/>
            <w:shd w:val="clear" w:color="auto" w:fill="FFFFFF"/>
            <w:vAlign w:val="center"/>
          </w:tcPr>
          <w:p w14:paraId="32A3EA20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进水温度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55599D6C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(5-40)℃</w:t>
            </w:r>
          </w:p>
        </w:tc>
      </w:tr>
      <w:tr w:rsidR="00B15509" w14:paraId="5CB25CC8" w14:textId="77777777" w:rsidTr="006D057B">
        <w:trPr>
          <w:trHeight w:val="380"/>
        </w:trPr>
        <w:tc>
          <w:tcPr>
            <w:tcW w:w="1399" w:type="pct"/>
            <w:vMerge/>
            <w:shd w:val="clear" w:color="auto" w:fill="FFFFFF"/>
            <w:vAlign w:val="center"/>
          </w:tcPr>
          <w:p w14:paraId="15C976F6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1801" w:type="pct"/>
            <w:shd w:val="clear" w:color="auto" w:fill="FFFFFF"/>
            <w:vAlign w:val="center"/>
          </w:tcPr>
          <w:p w14:paraId="6CE57DC0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进水压力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3B162C68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/</w:t>
            </w:r>
          </w:p>
        </w:tc>
      </w:tr>
      <w:tr w:rsidR="00B15509" w14:paraId="22449199" w14:textId="77777777" w:rsidTr="006D057B">
        <w:trPr>
          <w:trHeight w:val="220"/>
        </w:trPr>
        <w:tc>
          <w:tcPr>
            <w:tcW w:w="1399" w:type="pct"/>
            <w:vMerge w:val="restart"/>
            <w:shd w:val="clear" w:color="auto" w:fill="FFFFFF"/>
            <w:noWrap/>
            <w:vAlign w:val="center"/>
          </w:tcPr>
          <w:p w14:paraId="419E5E0A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纯水指标</w:t>
            </w:r>
          </w:p>
        </w:tc>
        <w:tc>
          <w:tcPr>
            <w:tcW w:w="1801" w:type="pct"/>
            <w:shd w:val="clear" w:color="auto" w:fill="FFFFFF"/>
            <w:vAlign w:val="center"/>
          </w:tcPr>
          <w:p w14:paraId="738A895C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产水速率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24C4858F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/</w:t>
            </w:r>
          </w:p>
        </w:tc>
      </w:tr>
      <w:tr w:rsidR="00B15509" w14:paraId="25BD8E31" w14:textId="77777777" w:rsidTr="006D057B">
        <w:trPr>
          <w:trHeight w:val="380"/>
        </w:trPr>
        <w:tc>
          <w:tcPr>
            <w:tcW w:w="1399" w:type="pct"/>
            <w:vMerge/>
            <w:shd w:val="clear" w:color="auto" w:fill="FFFFFF"/>
            <w:noWrap/>
            <w:vAlign w:val="center"/>
          </w:tcPr>
          <w:p w14:paraId="3B925B78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1801" w:type="pct"/>
            <w:shd w:val="clear" w:color="auto" w:fill="FFFFFF"/>
            <w:vAlign w:val="center"/>
          </w:tcPr>
          <w:p w14:paraId="78CBEFF8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电导率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42C1F414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/</w:t>
            </w:r>
          </w:p>
        </w:tc>
      </w:tr>
      <w:tr w:rsidR="00B15509" w14:paraId="4D7FFED1" w14:textId="77777777" w:rsidTr="006D057B">
        <w:trPr>
          <w:trHeight w:val="220"/>
        </w:trPr>
        <w:tc>
          <w:tcPr>
            <w:tcW w:w="1399" w:type="pct"/>
            <w:vMerge/>
            <w:shd w:val="clear" w:color="auto" w:fill="FFFFFF"/>
            <w:noWrap/>
            <w:vAlign w:val="center"/>
          </w:tcPr>
          <w:p w14:paraId="7404A8FE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1801" w:type="pct"/>
            <w:shd w:val="clear" w:color="auto" w:fill="FFFFFF"/>
            <w:vAlign w:val="center"/>
          </w:tcPr>
          <w:p w14:paraId="71D40524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proofErr w:type="gramStart"/>
            <w:r>
              <w:rPr>
                <w:rFonts w:ascii="微软雅黑" w:hAnsi="微软雅黑" w:cs="微软雅黑" w:hint="eastAsia"/>
              </w:rPr>
              <w:t>脱盐率</w:t>
            </w:r>
            <w:proofErr w:type="gramEnd"/>
          </w:p>
        </w:tc>
        <w:tc>
          <w:tcPr>
            <w:tcW w:w="1798" w:type="pct"/>
            <w:shd w:val="clear" w:color="auto" w:fill="FFFFFF"/>
            <w:vAlign w:val="center"/>
          </w:tcPr>
          <w:p w14:paraId="6DD6336E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/</w:t>
            </w:r>
          </w:p>
        </w:tc>
      </w:tr>
      <w:tr w:rsidR="00B15509" w14:paraId="54384EC9" w14:textId="77777777" w:rsidTr="006D057B">
        <w:trPr>
          <w:trHeight w:val="220"/>
        </w:trPr>
        <w:tc>
          <w:tcPr>
            <w:tcW w:w="1399" w:type="pct"/>
            <w:vMerge/>
            <w:shd w:val="clear" w:color="auto" w:fill="FFFFFF"/>
            <w:noWrap/>
            <w:vAlign w:val="center"/>
          </w:tcPr>
          <w:p w14:paraId="425F7B81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1801" w:type="pct"/>
            <w:shd w:val="clear" w:color="auto" w:fill="FFFFFF"/>
            <w:vAlign w:val="center"/>
          </w:tcPr>
          <w:p w14:paraId="6411ED10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细菌去除率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1EC0598E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/</w:t>
            </w:r>
          </w:p>
        </w:tc>
      </w:tr>
      <w:tr w:rsidR="00B15509" w14:paraId="23D5CE7D" w14:textId="77777777" w:rsidTr="006D057B">
        <w:trPr>
          <w:trHeight w:val="433"/>
        </w:trPr>
        <w:tc>
          <w:tcPr>
            <w:tcW w:w="1399" w:type="pct"/>
            <w:vMerge w:val="restart"/>
            <w:shd w:val="clear" w:color="auto" w:fill="FFFFFF"/>
            <w:noWrap/>
            <w:vAlign w:val="center"/>
          </w:tcPr>
          <w:p w14:paraId="0F3369B0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超纯水指标</w:t>
            </w:r>
          </w:p>
        </w:tc>
        <w:tc>
          <w:tcPr>
            <w:tcW w:w="1801" w:type="pct"/>
            <w:shd w:val="clear" w:color="auto" w:fill="FFFFFF"/>
            <w:vAlign w:val="center"/>
          </w:tcPr>
          <w:p w14:paraId="426A314C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电阻率(25℃)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7EF1F876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≥18.2 MΩ·cm</w:t>
            </w:r>
          </w:p>
        </w:tc>
      </w:tr>
      <w:tr w:rsidR="00B15509" w14:paraId="16FFFC55" w14:textId="77777777" w:rsidTr="006D057B">
        <w:trPr>
          <w:trHeight w:val="566"/>
        </w:trPr>
        <w:tc>
          <w:tcPr>
            <w:tcW w:w="1399" w:type="pct"/>
            <w:vMerge/>
            <w:shd w:val="clear" w:color="auto" w:fill="FFFFFF"/>
            <w:noWrap/>
            <w:vAlign w:val="center"/>
          </w:tcPr>
          <w:p w14:paraId="5C5F628E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1801" w:type="pct"/>
            <w:shd w:val="clear" w:color="auto" w:fill="FFFFFF"/>
            <w:vAlign w:val="center"/>
          </w:tcPr>
          <w:p w14:paraId="5254D6EC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流速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1BC606CF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(1.5-2) L/min</w:t>
            </w:r>
          </w:p>
        </w:tc>
      </w:tr>
      <w:tr w:rsidR="00B15509" w14:paraId="3CC81E51" w14:textId="77777777" w:rsidTr="006D057B">
        <w:trPr>
          <w:trHeight w:val="220"/>
        </w:trPr>
        <w:tc>
          <w:tcPr>
            <w:tcW w:w="1399" w:type="pct"/>
            <w:vMerge/>
            <w:shd w:val="clear" w:color="auto" w:fill="FFFFFF"/>
            <w:noWrap/>
            <w:vAlign w:val="center"/>
          </w:tcPr>
          <w:p w14:paraId="75800724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1801" w:type="pct"/>
            <w:shd w:val="clear" w:color="auto" w:fill="FFFFFF"/>
            <w:vAlign w:val="center"/>
          </w:tcPr>
          <w:p w14:paraId="4B9EEE1B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TOC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2B216FBB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&lt;10 ppb</w:t>
            </w:r>
          </w:p>
        </w:tc>
      </w:tr>
      <w:tr w:rsidR="00B15509" w14:paraId="066DC09E" w14:textId="77777777" w:rsidTr="006D057B">
        <w:trPr>
          <w:trHeight w:val="433"/>
        </w:trPr>
        <w:tc>
          <w:tcPr>
            <w:tcW w:w="1399" w:type="pct"/>
            <w:vMerge/>
            <w:shd w:val="clear" w:color="auto" w:fill="FFFFFF"/>
            <w:noWrap/>
            <w:vAlign w:val="center"/>
          </w:tcPr>
          <w:p w14:paraId="643FEAE8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1801" w:type="pct"/>
            <w:shd w:val="clear" w:color="auto" w:fill="FFFFFF"/>
            <w:vAlign w:val="center"/>
          </w:tcPr>
          <w:p w14:paraId="0323AC30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颗粒物(≥0.22 μm)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0A91621E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&lt;1 pc/mL</w:t>
            </w:r>
          </w:p>
        </w:tc>
      </w:tr>
      <w:tr w:rsidR="00B15509" w14:paraId="5CA9B459" w14:textId="77777777" w:rsidTr="006D057B">
        <w:trPr>
          <w:trHeight w:val="386"/>
        </w:trPr>
        <w:tc>
          <w:tcPr>
            <w:tcW w:w="1399" w:type="pct"/>
            <w:vMerge/>
            <w:shd w:val="clear" w:color="auto" w:fill="FFFFFF"/>
            <w:noWrap/>
            <w:vAlign w:val="center"/>
          </w:tcPr>
          <w:p w14:paraId="3B831BD8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</w:p>
        </w:tc>
        <w:tc>
          <w:tcPr>
            <w:tcW w:w="1801" w:type="pct"/>
            <w:shd w:val="clear" w:color="auto" w:fill="FFFFFF"/>
            <w:vAlign w:val="center"/>
          </w:tcPr>
          <w:p w14:paraId="2FD00FBB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细菌</w:t>
            </w:r>
          </w:p>
        </w:tc>
        <w:tc>
          <w:tcPr>
            <w:tcW w:w="1798" w:type="pct"/>
            <w:shd w:val="clear" w:color="auto" w:fill="FFFFFF"/>
            <w:vAlign w:val="center"/>
          </w:tcPr>
          <w:p w14:paraId="5BF838D9" w14:textId="77777777" w:rsidR="00B15509" w:rsidRDefault="00B15509" w:rsidP="006D057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 xml:space="preserve">&lt;1 </w:t>
            </w:r>
            <w:proofErr w:type="spellStart"/>
            <w:r>
              <w:rPr>
                <w:rFonts w:ascii="微软雅黑" w:hAnsi="微软雅黑" w:cs="微软雅黑" w:hint="eastAsia"/>
              </w:rPr>
              <w:t>cfu</w:t>
            </w:r>
            <w:proofErr w:type="spellEnd"/>
            <w:r>
              <w:rPr>
                <w:rFonts w:ascii="微软雅黑" w:hAnsi="微软雅黑" w:cs="微软雅黑" w:hint="eastAsia"/>
              </w:rPr>
              <w:t>/mL</w:t>
            </w:r>
          </w:p>
        </w:tc>
      </w:tr>
    </w:tbl>
    <w:p w14:paraId="75789A2A" w14:textId="77777777" w:rsidR="00B15509" w:rsidRDefault="00B15509" w:rsidP="00B15509">
      <w:pPr>
        <w:jc w:val="left"/>
        <w:rPr>
          <w:rFonts w:ascii="微软雅黑" w:eastAsia="微软雅黑" w:hAnsi="微软雅黑" w:cs="微软雅黑" w:hint="eastAsia"/>
          <w:color w:val="000000" w:themeColor="text1"/>
          <w:szCs w:val="20"/>
        </w:rPr>
      </w:pPr>
    </w:p>
    <w:p w14:paraId="2EBF2350" w14:textId="77777777" w:rsidR="00B15509" w:rsidRPr="00B15509" w:rsidRDefault="00B15509" w:rsidP="00B15509">
      <w:pPr>
        <w:pStyle w:val="2"/>
        <w:rPr>
          <w:rFonts w:hint="eastAsia"/>
        </w:rPr>
      </w:pPr>
    </w:p>
    <w:sectPr w:rsidR="00B15509" w:rsidRPr="00B15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955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09"/>
    <w:rsid w:val="001C014C"/>
    <w:rsid w:val="00525693"/>
    <w:rsid w:val="008A34A6"/>
    <w:rsid w:val="00B15509"/>
    <w:rsid w:val="00C44440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9F38"/>
  <w15:chartTrackingRefBased/>
  <w15:docId w15:val="{73748DAD-79C2-4051-8A27-9645A270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B15509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5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B15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B15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0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5509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B15509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B15509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B15509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B15509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B15509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B15509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B15509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B15509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B15509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B15509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2</cp:revision>
  <dcterms:created xsi:type="dcterms:W3CDTF">2024-09-23T07:20:00Z</dcterms:created>
  <dcterms:modified xsi:type="dcterms:W3CDTF">2024-10-15T07:26:00Z</dcterms:modified>
</cp:coreProperties>
</file>