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3A06" w14:textId="77777777" w:rsidR="00893467" w:rsidRDefault="00893467" w:rsidP="00893467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16696"/>
      <w:bookmarkStart w:id="1" w:name="_Toc2178"/>
      <w:bookmarkStart w:id="2" w:name="_Toc31776"/>
      <w:bookmarkStart w:id="3" w:name="_Toc23420"/>
      <w:bookmarkStart w:id="4" w:name="_Toc16015"/>
      <w:bookmarkStart w:id="5" w:name="_Toc26234"/>
      <w:bookmarkStart w:id="6" w:name="_Toc8873"/>
      <w:bookmarkStart w:id="7" w:name="_Toc9738"/>
      <w:bookmarkStart w:id="8" w:name="_Toc14538"/>
      <w:bookmarkStart w:id="9" w:name="_Toc292"/>
      <w:r>
        <w:rPr>
          <w:rFonts w:ascii="微软雅黑" w:eastAsia="微软雅黑" w:hAnsi="微软雅黑" w:cs="微软雅黑" w:hint="eastAsia"/>
          <w:color w:val="000000" w:themeColor="text1"/>
        </w:rPr>
        <w:t>DDSJ-318T型电导率仪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4F3E15C" w14:textId="77777777" w:rsidR="00893467" w:rsidRDefault="00893467" w:rsidP="00893467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C1A9F03" wp14:editId="54531DDD">
            <wp:extent cx="2286000" cy="1840230"/>
            <wp:effectExtent l="0" t="0" r="0" b="0"/>
            <wp:docPr id="6" name="图片 6" descr="DDSJ-318T型电导率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SJ-318T型电导率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96907" w14:textId="77777777" w:rsidR="00893467" w:rsidRDefault="00893467" w:rsidP="00893467">
      <w:pPr>
        <w:pStyle w:val="LC1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主要特点</w:t>
      </w:r>
    </w:p>
    <w:p w14:paraId="08DF0CE2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采用7英寸高清彩色液晶触摸屏，显示清晰</w:t>
      </w:r>
    </w:p>
    <w:p w14:paraId="6FFDFDAF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支持中英文</w:t>
      </w:r>
    </w:p>
    <w:p w14:paraId="7DFA1CA1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温度单位可选：℃ 和 °F</w:t>
      </w:r>
    </w:p>
    <w:p w14:paraId="7F2948A4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参比温度5.0℃、10.0℃、15.0℃、18.0℃、20.0℃和25.0℃可选，默认25℃</w:t>
      </w:r>
    </w:p>
    <w:p w14:paraId="6DD4BB07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支持自动关机、断电保护和恢复出厂设置等功能</w:t>
      </w:r>
    </w:p>
    <w:p w14:paraId="1517FAB3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支持固件升级功能，允许功能扩展和个性化要求</w:t>
      </w:r>
    </w:p>
    <w:p w14:paraId="53F961F1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支持IP54防护等级</w:t>
      </w:r>
    </w:p>
    <w:p w14:paraId="212F4E3E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标配复合</w:t>
      </w:r>
      <w:proofErr w:type="gramEnd"/>
      <w:r>
        <w:rPr>
          <w:rFonts w:ascii="微软雅黑" w:hAnsi="微软雅黑" w:cs="微软雅黑" w:hint="eastAsia"/>
        </w:rPr>
        <w:t>电导电极、独立电极支架、防尘罩和袋装校准溶液</w:t>
      </w:r>
    </w:p>
    <w:p w14:paraId="2ED96562" w14:textId="77777777" w:rsidR="00893467" w:rsidRDefault="00893467" w:rsidP="00893467">
      <w:pPr>
        <w:pStyle w:val="LC1"/>
        <w:widowControl/>
        <w:jc w:val="left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智能操作、自动识别、批量检测</w:t>
      </w:r>
    </w:p>
    <w:p w14:paraId="651337AB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智能操作系统，具有方法管理、电极管理、数据管理和用户管理等功能</w:t>
      </w:r>
    </w:p>
    <w:p w14:paraId="2D4B7782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支持仪器自检和用户三级权限管理，支持密码管理</w:t>
      </w:r>
    </w:p>
    <w:p w14:paraId="43348EA4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智能判别终点，支持自动读数、定时读数、定时间隔读数、手动读数</w:t>
      </w:r>
    </w:p>
    <w:p w14:paraId="5251104E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自动识别GB和国际标准电导溶液，支持1-5点电导电极标定</w:t>
      </w:r>
    </w:p>
    <w:p w14:paraId="0AEB5B4D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支持标定提醒和强制标定功能，支持</w:t>
      </w:r>
      <w:proofErr w:type="gramStart"/>
      <w:r>
        <w:rPr>
          <w:rFonts w:ascii="微软雅黑" w:hAnsi="微软雅黑" w:cs="微软雅黑" w:hint="eastAsia"/>
        </w:rPr>
        <w:t>电导率标液核查</w:t>
      </w:r>
      <w:proofErr w:type="gramEnd"/>
      <w:r>
        <w:rPr>
          <w:rFonts w:ascii="微软雅黑" w:hAnsi="微软雅黑" w:cs="微软雅黑" w:hint="eastAsia"/>
        </w:rPr>
        <w:t>和强制核查功能</w:t>
      </w:r>
    </w:p>
    <w:p w14:paraId="021A6015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支持测量报警限值设置</w:t>
      </w:r>
    </w:p>
    <w:p w14:paraId="48E4C791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在量程范围内，具有自动温度补偿、自动量程切换等功能</w:t>
      </w:r>
    </w:p>
    <w:p w14:paraId="0BC8D987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支持不补偿、线性、非线性、纯水补偿等多种电导率补偿模式</w:t>
      </w:r>
    </w:p>
    <w:p w14:paraId="334DBDFA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支持海水盐度和默认盐度等多种盐度补偿模式</w:t>
      </w:r>
    </w:p>
    <w:p w14:paraId="487DE08F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支持自动频率切换，配套电极可覆盖0.055μS/cm至满量程的测量</w:t>
      </w:r>
    </w:p>
    <w:p w14:paraId="201CA565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支持连接自动进样器，实现样品的自动测量和批量检测</w:t>
      </w:r>
    </w:p>
    <w:p w14:paraId="0601C632" w14:textId="77777777" w:rsidR="00893467" w:rsidRDefault="00893467" w:rsidP="00893467">
      <w:pPr>
        <w:pStyle w:val="LC1"/>
        <w:widowControl/>
        <w:spacing w:line="276" w:lineRule="auto"/>
        <w:jc w:val="left"/>
        <w:rPr>
          <w:rFonts w:ascii="微软雅黑" w:hAnsi="微软雅黑" w:cs="微软雅黑" w:hint="eastAsia"/>
          <w:color w:val="000000"/>
          <w:szCs w:val="22"/>
        </w:rPr>
      </w:pPr>
      <w:r>
        <w:rPr>
          <w:rFonts w:ascii="微软雅黑" w:hAnsi="微软雅黑" w:cs="微软雅黑" w:hint="eastAsia"/>
        </w:rPr>
        <w:t>数据管理，信息追溯</w:t>
      </w:r>
    </w:p>
    <w:p w14:paraId="0D1D2FFA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符合GLP规范，支持数据存储1000套、查阅、删除、统计、分析、传输和打印</w:t>
      </w:r>
    </w:p>
    <w:p w14:paraId="33C64C0F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Times New Roman" w:hAnsi="Times New Roman" w:cs="Times New Roman"/>
        </w:rPr>
        <w:t>支持多种查阅方式，查阅结果以</w:t>
      </w:r>
      <w:r>
        <w:rPr>
          <w:rFonts w:ascii="Times New Roman" w:hAnsi="Times New Roman" w:cs="Times New Roman" w:hint="eastAsia"/>
        </w:rPr>
        <w:t>列表或</w:t>
      </w:r>
      <w:r>
        <w:rPr>
          <w:rFonts w:ascii="Times New Roman" w:hAnsi="Times New Roman" w:cs="Times New Roman"/>
        </w:rPr>
        <w:t>曲线方式显示</w:t>
      </w:r>
    </w:p>
    <w:p w14:paraId="5960A4CE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支持GMP 管理，支持GMP操作日志查阅，实现数据的完整溯源和追踪</w:t>
      </w:r>
    </w:p>
    <w:p w14:paraId="6B9F4601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具有RS-232接口，支持连接标准RS-232串口打印机，直接打印测量结果，打印格式可选</w:t>
      </w:r>
    </w:p>
    <w:p w14:paraId="584D8607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具有 USB 接口，通过专用通信软件与PC连接，实现数据传输；支持连接LIMS系统</w:t>
      </w:r>
    </w:p>
    <w:p w14:paraId="311BA983" w14:textId="77777777" w:rsidR="00893467" w:rsidRDefault="00893467" w:rsidP="00893467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支持U盘读写，支持连接扫描枪</w:t>
      </w:r>
    </w:p>
    <w:p w14:paraId="0D42E0CF" w14:textId="77777777" w:rsidR="00893467" w:rsidRDefault="00893467" w:rsidP="00893467">
      <w:pPr>
        <w:pStyle w:val="LC1"/>
        <w:jc w:val="left"/>
        <w:rPr>
          <w:rFonts w:ascii="微软雅黑" w:hAnsi="微软雅黑" w:cs="微软雅黑" w:hint="eastAsia"/>
          <w:color w:val="000000" w:themeColor="text1"/>
          <w:szCs w:val="22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1234"/>
        <w:gridCol w:w="2635"/>
        <w:gridCol w:w="4427"/>
      </w:tblGrid>
      <w:tr w:rsidR="00893467" w14:paraId="121DFF5A" w14:textId="77777777" w:rsidTr="000A35D4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9B70CFC" w14:textId="77777777" w:rsidR="00893467" w:rsidRDefault="00893467" w:rsidP="000A35D4">
            <w:pPr>
              <w:pStyle w:val="LC0"/>
              <w:jc w:val="right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型号</w:t>
            </w:r>
          </w:p>
          <w:p w14:paraId="5E7A0AB1" w14:textId="77777777" w:rsidR="00893467" w:rsidRDefault="00893467" w:rsidP="000A35D4">
            <w:pPr>
              <w:pStyle w:val="LC0"/>
              <w:jc w:val="left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技术参数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91EC4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DDSJ-318T</w:t>
            </w:r>
          </w:p>
        </w:tc>
      </w:tr>
      <w:tr w:rsidR="00893467" w14:paraId="5FFCE90B" w14:textId="77777777" w:rsidTr="000A35D4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9D160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仪器级别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213C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0.5级</w:t>
            </w:r>
          </w:p>
        </w:tc>
      </w:tr>
      <w:tr w:rsidR="00893467" w14:paraId="5DB0E8E0" w14:textId="77777777" w:rsidTr="000A35D4">
        <w:trPr>
          <w:trHeight w:val="54"/>
          <w:jc w:val="center"/>
        </w:trPr>
        <w:tc>
          <w:tcPr>
            <w:tcW w:w="23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536AC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测量参数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F18A3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电导率、电阻率、总固态溶解物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TDS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、盐度值、灰分、温度值</w:t>
            </w:r>
          </w:p>
        </w:tc>
      </w:tr>
      <w:tr w:rsidR="00893467" w14:paraId="633A25E7" w14:textId="77777777" w:rsidTr="000A35D4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2B409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电导率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1B53B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26ADC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0.000μS/cm～2000mS/cm</w:t>
            </w:r>
          </w:p>
        </w:tc>
      </w:tr>
      <w:tr w:rsidR="00893467" w14:paraId="22744495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00A9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F39E5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CF29D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0.001μS/cm，根据量程自动切换</w:t>
            </w:r>
          </w:p>
        </w:tc>
      </w:tr>
      <w:tr w:rsidR="00893467" w14:paraId="2A9EE494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FE9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FF7EF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电子单元引用误差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760F0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±0.5% FS</w:t>
            </w:r>
          </w:p>
        </w:tc>
      </w:tr>
      <w:tr w:rsidR="00893467" w14:paraId="650BC47C" w14:textId="77777777" w:rsidTr="000A35D4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3D251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电阻率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82B05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71E2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5.00Ω·cm～100.0MΩ·cm</w:t>
            </w:r>
          </w:p>
        </w:tc>
      </w:tr>
      <w:tr w:rsidR="00893467" w14:paraId="4A5E43A8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A37D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5AF1A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B573B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0.01</w:t>
            </w:r>
            <w:bookmarkStart w:id="10" w:name="OLE_LINK184"/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Ω·cm</w:t>
            </w:r>
            <w:bookmarkEnd w:id="10"/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，根据量程自动切换</w:t>
            </w:r>
          </w:p>
        </w:tc>
      </w:tr>
      <w:tr w:rsidR="00893467" w14:paraId="097FFE6A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9FA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8C69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电子单元引用误差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561A7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±0.5% FS</w:t>
            </w:r>
          </w:p>
        </w:tc>
      </w:tr>
      <w:tr w:rsidR="00893467" w14:paraId="504E91B2" w14:textId="77777777" w:rsidTr="000A35D4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EB9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TDS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D095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B5AFE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0.000 mg/L～1000g/L</w:t>
            </w:r>
          </w:p>
        </w:tc>
      </w:tr>
      <w:tr w:rsidR="00893467" w14:paraId="02223CD4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482E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609D8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46423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0.001mg/L，根据量程自动切换</w:t>
            </w:r>
          </w:p>
        </w:tc>
      </w:tr>
      <w:tr w:rsidR="00893467" w14:paraId="661982BE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47A3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D2204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电子单元引用误差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ED04A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±0.5% FS</w:t>
            </w:r>
          </w:p>
        </w:tc>
      </w:tr>
      <w:tr w:rsidR="00893467" w14:paraId="3C878BB2" w14:textId="77777777" w:rsidTr="000A35D4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A76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盐度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5E2E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4BCB0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(0.00～8.00)%</w:t>
            </w:r>
          </w:p>
        </w:tc>
      </w:tr>
      <w:tr w:rsidR="00893467" w14:paraId="61CE0D50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0AC0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42E7C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8108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0.01%</w:t>
            </w:r>
          </w:p>
        </w:tc>
      </w:tr>
      <w:tr w:rsidR="00893467" w14:paraId="601501E0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7D9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B2058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电子单元引用误差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4B8DF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±0.1%</w:t>
            </w:r>
          </w:p>
        </w:tc>
      </w:tr>
      <w:tr w:rsidR="00893467" w14:paraId="363DB5D6" w14:textId="77777777" w:rsidTr="000A35D4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5D76D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灰分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63D67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白砂糖灰分测量方法，Ash of White Suga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E52DD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支持</w:t>
            </w:r>
          </w:p>
        </w:tc>
      </w:tr>
      <w:tr w:rsidR="00893467" w14:paraId="56D3922D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AC81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7C1EE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果葡糖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浆</w:t>
            </w:r>
            <w:proofErr w:type="gramEnd"/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灰分测量方法，Ash Content of HFCS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7A50D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支持</w:t>
            </w:r>
          </w:p>
        </w:tc>
      </w:tr>
      <w:tr w:rsidR="00893467" w14:paraId="30AFE69D" w14:textId="77777777" w:rsidTr="000A35D4">
        <w:trPr>
          <w:trHeight w:val="31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BB9DE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温度</w:t>
            </w: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6343E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范围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0A0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(-10.0～135.0)℃/(14.0~275.0)℉</w:t>
            </w:r>
          </w:p>
        </w:tc>
      </w:tr>
      <w:tr w:rsidR="00893467" w14:paraId="6E1ABF0B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E07C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6F1E2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最小分辨率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0FBD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0.1 ℃/0.1℉</w:t>
            </w:r>
          </w:p>
        </w:tc>
      </w:tr>
      <w:tr w:rsidR="00893467" w14:paraId="3F059E70" w14:textId="77777777" w:rsidTr="000A35D4">
        <w:trPr>
          <w:trHeight w:val="315"/>
          <w:jc w:val="center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FECBB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96C6B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电子单元示值误差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1E56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±0.1 ℃</w:t>
            </w:r>
          </w:p>
        </w:tc>
      </w:tr>
      <w:tr w:rsidR="00893467" w14:paraId="12856671" w14:textId="77777777" w:rsidTr="000A35D4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F651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电源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57424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电源适配器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输入：AC(100~240)V ，输出：DC24V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)</w:t>
            </w:r>
          </w:p>
        </w:tc>
      </w:tr>
      <w:tr w:rsidR="00893467" w14:paraId="0EC37BB9" w14:textId="77777777" w:rsidTr="000A35D4">
        <w:trPr>
          <w:trHeight w:val="315"/>
          <w:jc w:val="center"/>
        </w:trPr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CF7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尺寸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mm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)</w:t>
            </w: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，重量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(</w:t>
            </w: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kg</w:t>
            </w:r>
            <w:r>
              <w:rPr>
                <w:rFonts w:ascii="微软雅黑" w:hAnsi="微软雅黑" w:cs="微软雅黑" w:hint="eastAsia"/>
                <w:szCs w:val="20"/>
                <w:lang w:bidi="ar"/>
              </w:rPr>
              <w:t>)</w:t>
            </w:r>
          </w:p>
        </w:tc>
        <w:tc>
          <w:tcPr>
            <w:tcW w:w="26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D9273E" w14:textId="77777777" w:rsidR="00893467" w:rsidRDefault="00893467" w:rsidP="000A35D4">
            <w:pPr>
              <w:pStyle w:val="LC0"/>
              <w:textAlignment w:val="center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  <w:t>220×195×68，0.95</w:t>
            </w:r>
          </w:p>
        </w:tc>
      </w:tr>
      <w:tr w:rsidR="00893467" w14:paraId="0A655280" w14:textId="77777777" w:rsidTr="000A35D4">
        <w:trPr>
          <w:trHeight w:val="315"/>
          <w:jc w:val="center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7F8" w14:textId="77777777" w:rsidR="00893467" w:rsidRDefault="00893467" w:rsidP="000A35D4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包装尺寸</w:t>
            </w:r>
            <w:r>
              <w:rPr>
                <w:rFonts w:ascii="微软雅黑" w:hAnsi="微软雅黑" w:cs="微软雅黑" w:hint="eastAsia"/>
                <w:szCs w:val="20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mm</w:t>
            </w:r>
            <w:r>
              <w:rPr>
                <w:rFonts w:ascii="微软雅黑" w:hAnsi="微软雅黑" w:cs="微软雅黑" w:hint="eastAsia"/>
                <w:szCs w:val="20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，毛重</w:t>
            </w:r>
            <w:r>
              <w:rPr>
                <w:rFonts w:ascii="微软雅黑" w:hAnsi="微软雅黑" w:cs="微软雅黑" w:hint="eastAsia"/>
                <w:szCs w:val="20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kg</w:t>
            </w:r>
            <w:r>
              <w:rPr>
                <w:rFonts w:ascii="微软雅黑" w:hAnsi="微软雅黑" w:cs="微软雅黑" w:hint="eastAsia"/>
                <w:szCs w:val="20"/>
              </w:rPr>
              <w:t>)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0450A" w14:textId="77777777" w:rsidR="00893467" w:rsidRDefault="00893467" w:rsidP="000A35D4">
            <w:pPr>
              <w:pStyle w:val="LC0"/>
              <w:rPr>
                <w:rFonts w:ascii="微软雅黑" w:hAnsi="微软雅黑" w:cs="微软雅黑" w:hint="eastAsia"/>
                <w:color w:val="000000"/>
                <w:szCs w:val="20"/>
                <w:lang w:bidi="ar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370×305×330，5.5</w:t>
            </w:r>
          </w:p>
        </w:tc>
      </w:tr>
    </w:tbl>
    <w:p w14:paraId="0FAE9C6F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93909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67"/>
    <w:rsid w:val="00006057"/>
    <w:rsid w:val="003D7B3E"/>
    <w:rsid w:val="00893467"/>
    <w:rsid w:val="008A34A6"/>
    <w:rsid w:val="00F478F7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2CED"/>
  <w15:chartTrackingRefBased/>
  <w15:docId w15:val="{1D506F6E-42D5-4A9B-A9B9-BFA1F20F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893467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89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6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6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4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89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4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46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4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4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4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4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3467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893467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893467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893467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893467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893467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893467"/>
    <w:rPr>
      <w:rFonts w:ascii="Arial" w:eastAsia="微软雅黑" w:hAnsi="Arial"/>
      <w:b/>
      <w:sz w:val="21"/>
      <w:szCs w:val="21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893467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893467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e"/>
    <w:link w:val="22"/>
    <w:uiPriority w:val="99"/>
    <w:semiHidden/>
    <w:unhideWhenUsed/>
    <w:rsid w:val="00893467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893467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2</cp:revision>
  <dcterms:created xsi:type="dcterms:W3CDTF">2024-09-25T01:23:00Z</dcterms:created>
  <dcterms:modified xsi:type="dcterms:W3CDTF">2024-10-15T08:11:00Z</dcterms:modified>
</cp:coreProperties>
</file>