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1C5" w14:textId="77777777" w:rsidR="00AF3E1E" w:rsidRDefault="00AF3E1E" w:rsidP="00AF3E1E">
      <w:pPr>
        <w:pStyle w:val="2"/>
        <w:rPr>
          <w:rFonts w:ascii="微软雅黑" w:eastAsia="微软雅黑" w:hAnsi="微软雅黑" w:cs="微软雅黑" w:hint="eastAsia"/>
        </w:rPr>
      </w:pPr>
      <w:bookmarkStart w:id="0" w:name="_Toc18303"/>
      <w:bookmarkStart w:id="1" w:name="_Toc9151"/>
      <w:bookmarkStart w:id="2" w:name="_Toc22976"/>
      <w:r>
        <w:rPr>
          <w:rFonts w:ascii="微软雅黑" w:eastAsia="微软雅黑" w:hAnsi="微软雅黑" w:cs="微软雅黑" w:hint="eastAsia"/>
        </w:rPr>
        <w:t>WZS-182浊度计(2023</w:t>
      </w:r>
      <w:bookmarkEnd w:id="0"/>
      <w:bookmarkEnd w:id="1"/>
      <w:r>
        <w:rPr>
          <w:rFonts w:ascii="微软雅黑" w:eastAsia="微软雅黑" w:hAnsi="微软雅黑" w:cs="微软雅黑" w:hint="eastAsia"/>
        </w:rPr>
        <w:t>)</w:t>
      </w:r>
      <w:bookmarkEnd w:id="2"/>
    </w:p>
    <w:p w14:paraId="72BC143C" w14:textId="77777777" w:rsidR="00AF3E1E" w:rsidRDefault="00AF3E1E" w:rsidP="00AF3E1E">
      <w:pPr>
        <w:spacing w:line="360" w:lineRule="auto"/>
        <w:ind w:firstLine="420"/>
        <w:jc w:val="center"/>
        <w:rPr>
          <w:rFonts w:ascii="微软雅黑" w:eastAsia="微软雅黑" w:hAnsi="微软雅黑" w:cs="微软雅黑" w:hint="eastAsia"/>
          <w:bCs/>
        </w:rPr>
      </w:pPr>
      <w:r>
        <w:rPr>
          <w:rFonts w:ascii="微软雅黑" w:eastAsia="微软雅黑" w:hAnsi="微软雅黑" w:cs="微软雅黑" w:hint="eastAsia"/>
          <w:bCs/>
          <w:noProof/>
        </w:rPr>
        <w:drawing>
          <wp:inline distT="0" distB="0" distL="114300" distR="114300" wp14:anchorId="0ABCD229" wp14:editId="08D71423">
            <wp:extent cx="3048000" cy="1630680"/>
            <wp:effectExtent l="0" t="0" r="0" b="0"/>
            <wp:docPr id="198" name="图片 198" descr="WZS-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WZS-1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418D" w14:textId="77777777" w:rsidR="00AF3E1E" w:rsidRDefault="00AF3E1E" w:rsidP="00AF3E1E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主要特点</w:t>
      </w:r>
    </w:p>
    <w:p w14:paraId="121C8C87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采用5.7英寸高清彩色液晶屏，显示清晰</w:t>
      </w:r>
    </w:p>
    <w:p w14:paraId="6C47C366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红外LED光源，符合ISO 7027和HJ 1075标准</w:t>
      </w:r>
    </w:p>
    <w:p w14:paraId="18200E47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采用散射和散射-透射光测量原理</w:t>
      </w:r>
    </w:p>
    <w:p w14:paraId="20D074C4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支持断电保护</w:t>
      </w:r>
    </w:p>
    <w:p w14:paraId="781C34CD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IP54防护等级</w:t>
      </w:r>
    </w:p>
    <w:p w14:paraId="6D22A61D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标配浊度</w:t>
      </w:r>
      <w:proofErr w:type="gramEnd"/>
      <w:r>
        <w:rPr>
          <w:rFonts w:ascii="微软雅黑" w:hAnsi="微软雅黑" w:cs="微软雅黑" w:hint="eastAsia"/>
        </w:rPr>
        <w:t>瓶</w:t>
      </w:r>
    </w:p>
    <w:p w14:paraId="654B9A4C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标配长效</w:t>
      </w:r>
      <w:proofErr w:type="gramEnd"/>
      <w:r>
        <w:rPr>
          <w:rFonts w:ascii="微软雅黑" w:hAnsi="微软雅黑" w:cs="微软雅黑" w:hint="eastAsia"/>
        </w:rPr>
        <w:t>浊度校准套装20/200/500NTU</w:t>
      </w:r>
    </w:p>
    <w:p w14:paraId="206B47E1" w14:textId="77777777" w:rsidR="00AF3E1E" w:rsidRDefault="00AF3E1E" w:rsidP="00AF3E1E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智能检测</w:t>
      </w:r>
    </w:p>
    <w:p w14:paraId="4EB1364A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支持散射法和散射-透射法测量方法切换</w:t>
      </w:r>
    </w:p>
    <w:p w14:paraId="7F7C8D85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自动切换量程</w:t>
      </w:r>
    </w:p>
    <w:p w14:paraId="684E22F2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支持NTU、FNU、EBC测量单位切换</w:t>
      </w:r>
    </w:p>
    <w:p w14:paraId="189F9308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支持标准测量和平均测量模式(补偿因样品中悬浮物的随机漂动而出现的读数波动)</w:t>
      </w:r>
    </w:p>
    <w:p w14:paraId="3CD849B6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支持零点校正</w:t>
      </w:r>
    </w:p>
    <w:p w14:paraId="5090A09C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支持浊度校准(单点或连续多点)</w:t>
      </w:r>
    </w:p>
    <w:p w14:paraId="576E642D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支持内置校准曲线和恢复出厂设置的零点和标定值</w:t>
      </w:r>
    </w:p>
    <w:p w14:paraId="4105F494" w14:textId="77777777" w:rsidR="00AF3E1E" w:rsidRDefault="00AF3E1E" w:rsidP="00AF3E1E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数据管理</w:t>
      </w:r>
    </w:p>
    <w:p w14:paraId="1C84B0A1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支持数据存储、查阅、删除、传输和打印</w:t>
      </w:r>
    </w:p>
    <w:p w14:paraId="2978C251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</w:t>
      </w:r>
    </w:p>
    <w:p w14:paraId="18C36F40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支持连接标准RS-232串口打印机打印测量结果</w:t>
      </w:r>
    </w:p>
    <w:p w14:paraId="1C8FAB37" w14:textId="77777777" w:rsidR="00AF3E1E" w:rsidRDefault="00AF3E1E" w:rsidP="00AF3E1E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</w:t>
      </w:r>
    </w:p>
    <w:p w14:paraId="4EA822F7" w14:textId="77777777" w:rsidR="00AF3E1E" w:rsidRDefault="00AF3E1E" w:rsidP="00AF3E1E">
      <w:pPr>
        <w:rPr>
          <w:rFonts w:ascii="微软雅黑" w:eastAsia="微软雅黑" w:hAnsi="微软雅黑" w:cs="微软雅黑" w:hint="eastAsia"/>
        </w:rPr>
      </w:pPr>
    </w:p>
    <w:p w14:paraId="23522A3C" w14:textId="77777777" w:rsidR="00AF3E1E" w:rsidRDefault="00AF3E1E" w:rsidP="00AF3E1E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Style w:val="ae"/>
        <w:tblW w:w="4998" w:type="pct"/>
        <w:tblLook w:val="04A0" w:firstRow="1" w:lastRow="0" w:firstColumn="1" w:lastColumn="0" w:noHBand="0" w:noVBand="1"/>
      </w:tblPr>
      <w:tblGrid>
        <w:gridCol w:w="3035"/>
        <w:gridCol w:w="5258"/>
      </w:tblGrid>
      <w:tr w:rsidR="00AF3E1E" w14:paraId="5A39AB36" w14:textId="77777777" w:rsidTr="0040138B">
        <w:trPr>
          <w:trHeight w:val="567"/>
        </w:trPr>
        <w:tc>
          <w:tcPr>
            <w:tcW w:w="1830" w:type="pct"/>
            <w:tcBorders>
              <w:tl2br w:val="single" w:sz="4" w:space="0" w:color="auto"/>
            </w:tcBorders>
            <w:vAlign w:val="center"/>
          </w:tcPr>
          <w:p w14:paraId="222B04BC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 xml:space="preserve">                          型号</w:t>
            </w:r>
          </w:p>
          <w:p w14:paraId="676157F7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技术参数</w:t>
            </w:r>
          </w:p>
        </w:tc>
        <w:tc>
          <w:tcPr>
            <w:tcW w:w="3169" w:type="pct"/>
            <w:vAlign w:val="center"/>
          </w:tcPr>
          <w:p w14:paraId="1C789D5D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WZS-182</w:t>
            </w:r>
          </w:p>
        </w:tc>
      </w:tr>
      <w:tr w:rsidR="00AF3E1E" w14:paraId="18EE8E26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716A19D2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光源</w:t>
            </w:r>
          </w:p>
        </w:tc>
        <w:tc>
          <w:tcPr>
            <w:tcW w:w="3169" w:type="pct"/>
            <w:vAlign w:val="center"/>
          </w:tcPr>
          <w:p w14:paraId="0E6D7A03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860nm LED</w:t>
            </w:r>
          </w:p>
        </w:tc>
      </w:tr>
      <w:tr w:rsidR="00AF3E1E" w14:paraId="4945544D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12CFFF1B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3169" w:type="pct"/>
            <w:vAlign w:val="center"/>
          </w:tcPr>
          <w:p w14:paraId="507A643B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(0.00～9.99)NTU，</w:t>
            </w:r>
          </w:p>
          <w:p w14:paraId="026418D5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(10.0～99.9)NTU，</w:t>
            </w:r>
          </w:p>
          <w:p w14:paraId="55195E59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lastRenderedPageBreak/>
              <w:t>(100～500)NTU</w:t>
            </w:r>
          </w:p>
        </w:tc>
      </w:tr>
      <w:tr w:rsidR="00AF3E1E" w14:paraId="721B71D2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03BFE1E5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lastRenderedPageBreak/>
              <w:t>分辨率</w:t>
            </w:r>
          </w:p>
        </w:tc>
        <w:tc>
          <w:tcPr>
            <w:tcW w:w="3169" w:type="pct"/>
            <w:vAlign w:val="center"/>
          </w:tcPr>
          <w:p w14:paraId="7349D273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0.01/0.1/1 NTU</w:t>
            </w:r>
          </w:p>
        </w:tc>
      </w:tr>
      <w:tr w:rsidR="00AF3E1E" w14:paraId="28A35E9D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21EA82CC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示值误差</w:t>
            </w:r>
          </w:p>
        </w:tc>
        <w:tc>
          <w:tcPr>
            <w:tcW w:w="3169" w:type="pct"/>
            <w:vAlign w:val="center"/>
          </w:tcPr>
          <w:p w14:paraId="3CA8892D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±6%</w:t>
            </w:r>
          </w:p>
        </w:tc>
      </w:tr>
      <w:tr w:rsidR="00AF3E1E" w14:paraId="0F658165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1E7169A8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3169" w:type="pct"/>
            <w:vAlign w:val="center"/>
          </w:tcPr>
          <w:p w14:paraId="7FEF037B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≤0.5％</w:t>
            </w:r>
          </w:p>
        </w:tc>
      </w:tr>
      <w:tr w:rsidR="00AF3E1E" w14:paraId="1A3ECEC3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4421AEF9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零点漂移</w:t>
            </w:r>
          </w:p>
        </w:tc>
        <w:tc>
          <w:tcPr>
            <w:tcW w:w="3169" w:type="pct"/>
            <w:vAlign w:val="center"/>
          </w:tcPr>
          <w:p w14:paraId="5B425189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±0.5% FS/30min</w:t>
            </w:r>
          </w:p>
        </w:tc>
      </w:tr>
      <w:tr w:rsidR="00AF3E1E" w14:paraId="0BFDC522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768EC815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3169" w:type="pct"/>
            <w:vAlign w:val="center"/>
          </w:tcPr>
          <w:p w14:paraId="5E9EC523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±0.5%FS/30min</w:t>
            </w:r>
          </w:p>
        </w:tc>
      </w:tr>
      <w:tr w:rsidR="00AF3E1E" w14:paraId="4999756B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21804EAB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校准</w:t>
            </w:r>
          </w:p>
        </w:tc>
        <w:tc>
          <w:tcPr>
            <w:tcW w:w="3169" w:type="pct"/>
            <w:vAlign w:val="center"/>
          </w:tcPr>
          <w:p w14:paraId="5256BB21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零点和最多5点</w:t>
            </w:r>
          </w:p>
          <w:p w14:paraId="6455C5FD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(2, 20, 50, 200, 500 NTU)</w:t>
            </w:r>
          </w:p>
        </w:tc>
      </w:tr>
      <w:tr w:rsidR="00AF3E1E" w14:paraId="089A7BC3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1F3A630A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数据储存</w:t>
            </w:r>
          </w:p>
        </w:tc>
        <w:tc>
          <w:tcPr>
            <w:tcW w:w="3169" w:type="pct"/>
            <w:vAlign w:val="center"/>
          </w:tcPr>
          <w:p w14:paraId="1DF62FF5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1000</w:t>
            </w:r>
          </w:p>
        </w:tc>
      </w:tr>
      <w:tr w:rsidR="00AF3E1E" w14:paraId="17BF9257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298A8C55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显示屏</w:t>
            </w:r>
          </w:p>
        </w:tc>
        <w:tc>
          <w:tcPr>
            <w:tcW w:w="3169" w:type="pct"/>
            <w:vAlign w:val="center"/>
          </w:tcPr>
          <w:p w14:paraId="43365DF7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>5.7英寸彩色液晶屏</w:t>
            </w:r>
          </w:p>
        </w:tc>
      </w:tr>
      <w:tr w:rsidR="00AF3E1E" w14:paraId="2EE6F5B5" w14:textId="77777777" w:rsidTr="0040138B">
        <w:trPr>
          <w:trHeight w:val="567"/>
        </w:trPr>
        <w:tc>
          <w:tcPr>
            <w:tcW w:w="1830" w:type="pct"/>
            <w:vAlign w:val="center"/>
          </w:tcPr>
          <w:p w14:paraId="2B5DE3A1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proofErr w:type="gramStart"/>
            <w:r>
              <w:rPr>
                <w:rFonts w:ascii="微软雅黑" w:hAnsi="微软雅黑" w:cs="微软雅黑" w:hint="eastAsia"/>
                <w:color w:val="0000FF"/>
              </w:rPr>
              <w:t>标配长效</w:t>
            </w:r>
            <w:proofErr w:type="gramEnd"/>
            <w:r>
              <w:rPr>
                <w:rFonts w:ascii="微软雅黑" w:hAnsi="微软雅黑" w:cs="微软雅黑" w:hint="eastAsia"/>
                <w:color w:val="0000FF"/>
              </w:rPr>
              <w:t>浊度校准套装规格</w:t>
            </w:r>
          </w:p>
        </w:tc>
        <w:tc>
          <w:tcPr>
            <w:tcW w:w="3169" w:type="pct"/>
            <w:vAlign w:val="center"/>
          </w:tcPr>
          <w:p w14:paraId="4BF27107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color w:val="0000FF"/>
              </w:rPr>
            </w:pPr>
            <w:r>
              <w:rPr>
                <w:rFonts w:ascii="微软雅黑" w:hAnsi="微软雅黑" w:cs="微软雅黑" w:hint="eastAsia"/>
                <w:color w:val="0000FF"/>
              </w:rPr>
              <w:t xml:space="preserve"> 20/200/500NTU</w:t>
            </w:r>
          </w:p>
        </w:tc>
      </w:tr>
      <w:tr w:rsidR="00AF3E1E" w14:paraId="46D842CD" w14:textId="77777777" w:rsidTr="0040138B">
        <w:trPr>
          <w:trHeight w:val="567"/>
        </w:trPr>
        <w:tc>
          <w:tcPr>
            <w:tcW w:w="3121" w:type="dxa"/>
            <w:vAlign w:val="center"/>
          </w:tcPr>
          <w:p w14:paraId="6D6CE443" w14:textId="77777777" w:rsidR="00AF3E1E" w:rsidRDefault="00AF3E1E" w:rsidP="0040138B">
            <w:pPr>
              <w:pStyle w:val="af"/>
              <w:widowControl w:val="0"/>
              <w:spacing w:before="62" w:after="62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  <w:sz w:val="18"/>
                <w:szCs w:val="16"/>
              </w:rPr>
              <w:t>防护等级</w:t>
            </w:r>
          </w:p>
        </w:tc>
        <w:tc>
          <w:tcPr>
            <w:tcW w:w="5404" w:type="dxa"/>
            <w:vAlign w:val="center"/>
          </w:tcPr>
          <w:p w14:paraId="057DD16F" w14:textId="77777777" w:rsidR="00AF3E1E" w:rsidRDefault="00AF3E1E" w:rsidP="0040138B">
            <w:pPr>
              <w:pStyle w:val="af"/>
              <w:widowControl w:val="0"/>
              <w:spacing w:before="62" w:after="62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  <w:sz w:val="18"/>
                <w:szCs w:val="16"/>
              </w:rPr>
              <w:t>IP54</w:t>
            </w:r>
          </w:p>
        </w:tc>
      </w:tr>
      <w:tr w:rsidR="00AF3E1E" w14:paraId="71E63301" w14:textId="77777777" w:rsidTr="0040138B">
        <w:trPr>
          <w:trHeight w:val="567"/>
        </w:trPr>
        <w:tc>
          <w:tcPr>
            <w:tcW w:w="3121" w:type="dxa"/>
            <w:vAlign w:val="center"/>
          </w:tcPr>
          <w:p w14:paraId="71878424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使用环境</w:t>
            </w:r>
          </w:p>
        </w:tc>
        <w:tc>
          <w:tcPr>
            <w:tcW w:w="5404" w:type="dxa"/>
            <w:vAlign w:val="center"/>
          </w:tcPr>
          <w:p w14:paraId="76E558D4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环境温度：(5～35)℃</w:t>
            </w:r>
          </w:p>
          <w:p w14:paraId="578DB1AE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相对湿度：不大于 85%</w:t>
            </w:r>
          </w:p>
        </w:tc>
      </w:tr>
      <w:tr w:rsidR="00AF3E1E" w14:paraId="2BB812CC" w14:textId="77777777" w:rsidTr="0040138B">
        <w:trPr>
          <w:trHeight w:val="567"/>
        </w:trPr>
        <w:tc>
          <w:tcPr>
            <w:tcW w:w="3121" w:type="dxa"/>
            <w:vAlign w:val="center"/>
          </w:tcPr>
          <w:p w14:paraId="273FA28E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sz w:val="21"/>
              </w:rPr>
            </w:pPr>
            <w:r>
              <w:rPr>
                <w:rFonts w:ascii="微软雅黑" w:hAnsi="微软雅黑" w:cs="微软雅黑" w:hint="eastAsia"/>
              </w:rPr>
              <w:t>电源</w:t>
            </w:r>
          </w:p>
        </w:tc>
        <w:tc>
          <w:tcPr>
            <w:tcW w:w="5404" w:type="dxa"/>
            <w:vAlign w:val="center"/>
          </w:tcPr>
          <w:p w14:paraId="4F4BD85C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  <w:sz w:val="21"/>
              </w:rPr>
            </w:pPr>
            <w:r>
              <w:rPr>
                <w:rFonts w:ascii="微软雅黑" w:hAnsi="微软雅黑" w:cs="微软雅黑" w:hint="eastAsia"/>
              </w:rPr>
              <w:t>电源适配器(输入：AC(100~240)V 输出：DC24V，不小于0.7A)</w:t>
            </w:r>
          </w:p>
        </w:tc>
      </w:tr>
      <w:tr w:rsidR="00AF3E1E" w14:paraId="2D9BB4FF" w14:textId="77777777" w:rsidTr="0040138B">
        <w:trPr>
          <w:trHeight w:val="567"/>
        </w:trPr>
        <w:tc>
          <w:tcPr>
            <w:tcW w:w="3121" w:type="dxa"/>
            <w:vAlign w:val="center"/>
          </w:tcPr>
          <w:p w14:paraId="4FB5D9A0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尺寸(mm)，重量(kg)</w:t>
            </w:r>
          </w:p>
        </w:tc>
        <w:tc>
          <w:tcPr>
            <w:tcW w:w="5404" w:type="dxa"/>
            <w:vAlign w:val="center"/>
          </w:tcPr>
          <w:p w14:paraId="0E6AADD6" w14:textId="77777777" w:rsidR="00AF3E1E" w:rsidRDefault="00AF3E1E" w:rsidP="0040138B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  <w:color w:val="0000FF"/>
                <w:szCs w:val="16"/>
              </w:rPr>
              <w:t>300×200×88, 约1.5</w:t>
            </w:r>
          </w:p>
        </w:tc>
      </w:tr>
    </w:tbl>
    <w:p w14:paraId="497B74B3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7288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E"/>
    <w:rsid w:val="001C7477"/>
    <w:rsid w:val="00AF3E1E"/>
    <w:rsid w:val="00B97FA3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BF25"/>
  <w15:chartTrackingRefBased/>
  <w15:docId w15:val="{8CD140A2-7E2C-4F32-875F-0F501446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F3E1E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E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AF3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E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E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E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3E1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59"/>
    <w:qFormat/>
    <w:rsid w:val="00AF3E1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AF3E1E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af">
    <w:name w:val="表"/>
    <w:link w:val="Char1"/>
    <w:autoRedefine/>
    <w:qFormat/>
    <w:rsid w:val="00AF3E1E"/>
    <w:pPr>
      <w:adjustRightInd w:val="0"/>
      <w:snapToGrid w:val="0"/>
      <w:spacing w:beforeLines="20" w:before="20" w:afterLines="20" w:after="20" w:line="240" w:lineRule="auto"/>
      <w:jc w:val="center"/>
    </w:pPr>
    <w:rPr>
      <w:rFonts w:ascii="Times New Roman" w:eastAsia="微软雅黑" w:hAnsi="Times New Roman"/>
      <w:kern w:val="0"/>
      <w:sz w:val="21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AF3E1E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AF3E1E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AF3E1E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AF3E1E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AF3E1E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Char1">
    <w:name w:val="表 Char1"/>
    <w:link w:val="af"/>
    <w:autoRedefine/>
    <w:qFormat/>
    <w:rsid w:val="00AF3E1E"/>
    <w:rPr>
      <w:rFonts w:ascii="Times New Roman" w:eastAsia="微软雅黑" w:hAnsi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2024-12-05T07:41:00Z</dcterms:created>
  <dcterms:modified xsi:type="dcterms:W3CDTF">2024-12-05T07:41:00Z</dcterms:modified>
</cp:coreProperties>
</file>