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4CA6" w14:textId="77777777" w:rsidR="000C1686" w:rsidRDefault="000C1686" w:rsidP="000C1686">
      <w:pPr>
        <w:pStyle w:val="2"/>
        <w:rPr>
          <w:rFonts w:ascii="微软雅黑" w:eastAsia="微软雅黑" w:hAnsi="微软雅黑" w:cs="微软雅黑" w:hint="eastAsia"/>
        </w:rPr>
      </w:pPr>
      <w:bookmarkStart w:id="0" w:name="_Toc3055"/>
      <w:bookmarkStart w:id="1" w:name="_Toc32397"/>
      <w:bookmarkStart w:id="2" w:name="_Toc7795"/>
      <w:r>
        <w:rPr>
          <w:rFonts w:ascii="微软雅黑" w:eastAsia="微软雅黑" w:hAnsi="微软雅黑" w:cs="微软雅黑" w:hint="eastAsia"/>
        </w:rPr>
        <w:t>WZB-172便携式浊度计(2023</w:t>
      </w:r>
      <w:bookmarkEnd w:id="0"/>
      <w:bookmarkEnd w:id="1"/>
      <w:r>
        <w:rPr>
          <w:rFonts w:ascii="微软雅黑" w:eastAsia="微软雅黑" w:hAnsi="微软雅黑" w:cs="微软雅黑" w:hint="eastAsia"/>
        </w:rPr>
        <w:t>)</w:t>
      </w:r>
      <w:bookmarkEnd w:id="2"/>
    </w:p>
    <w:p w14:paraId="4222825A" w14:textId="77777777" w:rsidR="000C1686" w:rsidRDefault="000C1686" w:rsidP="000C1686">
      <w:pPr>
        <w:jc w:val="center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638206D1" wp14:editId="0E4C763E">
            <wp:extent cx="2286000" cy="2286000"/>
            <wp:effectExtent l="0" t="0" r="0" b="0"/>
            <wp:docPr id="194" name="图片 194" descr="WZB-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 descr="WZB-1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F8EE3" w14:textId="77777777" w:rsidR="000C1686" w:rsidRDefault="000C1686" w:rsidP="000C1686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主要特点</w:t>
      </w:r>
    </w:p>
    <w:p w14:paraId="41496C49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采用3.5英寸高清彩色液晶屏，显示清晰</w:t>
      </w:r>
    </w:p>
    <w:p w14:paraId="38CC13D9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红外LED光源，符合ISO 7027和HJ 1075标准</w:t>
      </w:r>
    </w:p>
    <w:p w14:paraId="082231D2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采用散射和散射-透射光测量原理</w:t>
      </w:r>
    </w:p>
    <w:p w14:paraId="22DDEB6E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支持断电保护</w:t>
      </w:r>
    </w:p>
    <w:p w14:paraId="369D9FE5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IP65防护等级</w:t>
      </w:r>
    </w:p>
    <w:p w14:paraId="580BF23A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标配浊度</w:t>
      </w:r>
      <w:proofErr w:type="gramEnd"/>
      <w:r>
        <w:rPr>
          <w:rFonts w:ascii="微软雅黑" w:hAnsi="微软雅黑" w:cs="微软雅黑" w:hint="eastAsia"/>
        </w:rPr>
        <w:t>瓶，便携式防护箱</w:t>
      </w:r>
    </w:p>
    <w:p w14:paraId="5D587356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proofErr w:type="gramStart"/>
      <w:r>
        <w:rPr>
          <w:rFonts w:ascii="微软雅黑" w:hAnsi="微软雅黑" w:cs="微软雅黑" w:hint="eastAsia"/>
        </w:rPr>
        <w:t>标配长效</w:t>
      </w:r>
      <w:proofErr w:type="gramEnd"/>
      <w:r>
        <w:rPr>
          <w:rFonts w:ascii="微软雅黑" w:hAnsi="微软雅黑" w:cs="微软雅黑" w:hint="eastAsia"/>
        </w:rPr>
        <w:t>浊度校准套装 20/200/500NTU</w:t>
      </w:r>
    </w:p>
    <w:p w14:paraId="254D8309" w14:textId="77777777" w:rsidR="000C1686" w:rsidRDefault="000C1686" w:rsidP="000C1686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智能检测</w:t>
      </w:r>
    </w:p>
    <w:p w14:paraId="29A8AD1D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支持散射法和散射-透射法测量方法切换</w:t>
      </w:r>
    </w:p>
    <w:p w14:paraId="4705F7E5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自动切换量程</w:t>
      </w:r>
    </w:p>
    <w:p w14:paraId="4B03D52C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支持NTU、FNU、EBC测量单位切换</w:t>
      </w:r>
    </w:p>
    <w:p w14:paraId="6D15CFAD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支持标准测量和平均测量模式(补偿因样品中悬浮物的随机漂动而出现的读数波动)</w:t>
      </w:r>
    </w:p>
    <w:p w14:paraId="78CCFFC1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支持零点校正</w:t>
      </w:r>
    </w:p>
    <w:p w14:paraId="6B7C7C22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支持浊度校准(单点或连续多点)</w:t>
      </w:r>
    </w:p>
    <w:p w14:paraId="21B30948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支持内置校准曲线和恢复出厂设置的零点和标定值</w:t>
      </w:r>
    </w:p>
    <w:p w14:paraId="6C77DC68" w14:textId="77777777" w:rsidR="000C1686" w:rsidRDefault="000C1686" w:rsidP="000C1686">
      <w:pPr>
        <w:rPr>
          <w:rFonts w:ascii="微软雅黑" w:eastAsia="微软雅黑" w:hAnsi="微软雅黑" w:cs="微软雅黑" w:hint="eastAsia"/>
        </w:rPr>
      </w:pPr>
    </w:p>
    <w:p w14:paraId="4D4F6609" w14:textId="77777777" w:rsidR="000C1686" w:rsidRDefault="000C1686" w:rsidP="000C1686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数据管理</w:t>
      </w:r>
    </w:p>
    <w:p w14:paraId="7A0A429B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支持数据存储、查阅、删除、传输和打印</w:t>
      </w:r>
    </w:p>
    <w:p w14:paraId="76AA1E41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符合GLP，实现数据追溯</w:t>
      </w:r>
    </w:p>
    <w:p w14:paraId="77579DD1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支持连接标准RS-232串口打印机打印测量结果</w:t>
      </w:r>
    </w:p>
    <w:p w14:paraId="774E6504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具有Micro USB接口，通过专用通信软件与PC连接，实现数据传输</w:t>
      </w:r>
    </w:p>
    <w:p w14:paraId="158641AB" w14:textId="77777777" w:rsidR="000C1686" w:rsidRDefault="000C1686" w:rsidP="000C1686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电源管理</w:t>
      </w:r>
    </w:p>
    <w:p w14:paraId="5A91F04C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大容量锂电池供电，支持连接PC和移动电源充电</w:t>
      </w:r>
    </w:p>
    <w:p w14:paraId="2BBC6FC6" w14:textId="77777777" w:rsidR="000C1686" w:rsidRDefault="000C1686" w:rsidP="000C1686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具有电池电量提示功能和充电状态提醒功能</w:t>
      </w:r>
    </w:p>
    <w:p w14:paraId="7718C270" w14:textId="77777777" w:rsidR="000C1686" w:rsidRDefault="000C1686" w:rsidP="000C1686">
      <w:pPr>
        <w:pStyle w:val="21"/>
        <w:rPr>
          <w:rFonts w:ascii="微软雅黑" w:eastAsia="微软雅黑" w:hAnsi="微软雅黑" w:cs="微软雅黑" w:hint="eastAsia"/>
        </w:rPr>
      </w:pPr>
    </w:p>
    <w:p w14:paraId="0BE835C8" w14:textId="77777777" w:rsidR="000C1686" w:rsidRDefault="000C1686" w:rsidP="000C1686">
      <w:pPr>
        <w:pStyle w:val="LC1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lastRenderedPageBreak/>
        <w:t>技术参数</w:t>
      </w:r>
    </w:p>
    <w:tbl>
      <w:tblPr>
        <w:tblStyle w:val="af0"/>
        <w:tblW w:w="4998" w:type="pct"/>
        <w:tblLook w:val="04A0" w:firstRow="1" w:lastRow="0" w:firstColumn="1" w:lastColumn="0" w:noHBand="0" w:noVBand="1"/>
      </w:tblPr>
      <w:tblGrid>
        <w:gridCol w:w="3035"/>
        <w:gridCol w:w="5258"/>
      </w:tblGrid>
      <w:tr w:rsidR="000C1686" w14:paraId="72696D43" w14:textId="77777777" w:rsidTr="009F3B78">
        <w:trPr>
          <w:trHeight w:val="567"/>
        </w:trPr>
        <w:tc>
          <w:tcPr>
            <w:tcW w:w="1830" w:type="pct"/>
            <w:tcBorders>
              <w:tl2br w:val="single" w:sz="4" w:space="0" w:color="auto"/>
            </w:tcBorders>
            <w:vAlign w:val="center"/>
          </w:tcPr>
          <w:p w14:paraId="6663ED21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 xml:space="preserve">      型号</w:t>
            </w:r>
          </w:p>
          <w:p w14:paraId="228D0307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技术参数</w:t>
            </w:r>
          </w:p>
        </w:tc>
        <w:tc>
          <w:tcPr>
            <w:tcW w:w="3169" w:type="pct"/>
            <w:vAlign w:val="center"/>
          </w:tcPr>
          <w:p w14:paraId="16B9D692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WZB-172</w:t>
            </w:r>
          </w:p>
        </w:tc>
      </w:tr>
      <w:tr w:rsidR="000C1686" w14:paraId="26EDB070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51919574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光源</w:t>
            </w:r>
          </w:p>
        </w:tc>
        <w:tc>
          <w:tcPr>
            <w:tcW w:w="3169" w:type="pct"/>
            <w:vAlign w:val="center"/>
          </w:tcPr>
          <w:p w14:paraId="591F758E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860nm LED</w:t>
            </w:r>
          </w:p>
        </w:tc>
      </w:tr>
      <w:tr w:rsidR="000C1686" w14:paraId="606C3F6B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07968917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测量范围</w:t>
            </w:r>
          </w:p>
        </w:tc>
        <w:tc>
          <w:tcPr>
            <w:tcW w:w="3169" w:type="pct"/>
            <w:vAlign w:val="center"/>
          </w:tcPr>
          <w:p w14:paraId="3515E703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(0.00～9.99)NTU，</w:t>
            </w:r>
          </w:p>
          <w:p w14:paraId="244C25A6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(10.0～99.9)NTU，</w:t>
            </w:r>
          </w:p>
          <w:p w14:paraId="184D16B1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(100～500)NTU</w:t>
            </w:r>
          </w:p>
        </w:tc>
      </w:tr>
      <w:tr w:rsidR="000C1686" w14:paraId="614ABF2B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33C9D1C6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分辨率</w:t>
            </w:r>
          </w:p>
        </w:tc>
        <w:tc>
          <w:tcPr>
            <w:tcW w:w="3169" w:type="pct"/>
            <w:vAlign w:val="center"/>
          </w:tcPr>
          <w:p w14:paraId="608173F7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0.01/0.1/1 NTU</w:t>
            </w:r>
          </w:p>
        </w:tc>
      </w:tr>
      <w:tr w:rsidR="000C1686" w14:paraId="1C5DBA70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0B94B8CE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示值误差</w:t>
            </w:r>
          </w:p>
        </w:tc>
        <w:tc>
          <w:tcPr>
            <w:tcW w:w="3169" w:type="pct"/>
            <w:vAlign w:val="center"/>
          </w:tcPr>
          <w:p w14:paraId="638264B1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±6%</w:t>
            </w:r>
          </w:p>
        </w:tc>
      </w:tr>
      <w:tr w:rsidR="000C1686" w14:paraId="57743156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52C60FE3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重复性</w:t>
            </w:r>
          </w:p>
        </w:tc>
        <w:tc>
          <w:tcPr>
            <w:tcW w:w="3169" w:type="pct"/>
            <w:vAlign w:val="center"/>
          </w:tcPr>
          <w:p w14:paraId="135C4FF5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≤0.5％</w:t>
            </w:r>
          </w:p>
        </w:tc>
      </w:tr>
      <w:tr w:rsidR="000C1686" w14:paraId="3CD9ECBC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1F958716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零点漂移</w:t>
            </w:r>
          </w:p>
        </w:tc>
        <w:tc>
          <w:tcPr>
            <w:tcW w:w="3169" w:type="pct"/>
            <w:vAlign w:val="center"/>
          </w:tcPr>
          <w:p w14:paraId="466C1E79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±0.5% FS/30min</w:t>
            </w:r>
          </w:p>
        </w:tc>
      </w:tr>
      <w:tr w:rsidR="000C1686" w14:paraId="4B7FC230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0F5BCDE7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稳定性</w:t>
            </w:r>
          </w:p>
        </w:tc>
        <w:tc>
          <w:tcPr>
            <w:tcW w:w="3169" w:type="pct"/>
            <w:vAlign w:val="center"/>
          </w:tcPr>
          <w:p w14:paraId="4FF6D615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±0.5%FS/30min</w:t>
            </w:r>
          </w:p>
        </w:tc>
      </w:tr>
      <w:tr w:rsidR="000C1686" w14:paraId="756E45E9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7F498E1D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校准</w:t>
            </w:r>
          </w:p>
        </w:tc>
        <w:tc>
          <w:tcPr>
            <w:tcW w:w="3169" w:type="pct"/>
            <w:vAlign w:val="center"/>
          </w:tcPr>
          <w:p w14:paraId="43DDF734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零点和最多4点</w:t>
            </w:r>
          </w:p>
          <w:p w14:paraId="35616BB8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(2, 20, 200, 500 NTU)</w:t>
            </w:r>
          </w:p>
        </w:tc>
      </w:tr>
      <w:tr w:rsidR="000C1686" w14:paraId="63C12E46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227CF435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数据储存</w:t>
            </w:r>
          </w:p>
        </w:tc>
        <w:tc>
          <w:tcPr>
            <w:tcW w:w="3169" w:type="pct"/>
            <w:vAlign w:val="center"/>
          </w:tcPr>
          <w:p w14:paraId="2EB152C5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1000</w:t>
            </w:r>
          </w:p>
        </w:tc>
      </w:tr>
      <w:tr w:rsidR="000C1686" w14:paraId="0864A7D1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0519240D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显示屏</w:t>
            </w:r>
          </w:p>
        </w:tc>
        <w:tc>
          <w:tcPr>
            <w:tcW w:w="3169" w:type="pct"/>
            <w:vAlign w:val="center"/>
          </w:tcPr>
          <w:p w14:paraId="3088BA6D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3.5英寸彩色液晶屏</w:t>
            </w:r>
          </w:p>
        </w:tc>
      </w:tr>
      <w:tr w:rsidR="000C1686" w14:paraId="7EA15D70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1886A397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proofErr w:type="gramStart"/>
            <w:r>
              <w:rPr>
                <w:rFonts w:ascii="微软雅黑" w:hAnsi="微软雅黑" w:cs="微软雅黑" w:hint="eastAsia"/>
              </w:rPr>
              <w:t>标配长效</w:t>
            </w:r>
            <w:proofErr w:type="gramEnd"/>
            <w:r>
              <w:rPr>
                <w:rFonts w:ascii="微软雅黑" w:hAnsi="微软雅黑" w:cs="微软雅黑" w:hint="eastAsia"/>
              </w:rPr>
              <w:t>浊度校准套装规格</w:t>
            </w:r>
          </w:p>
        </w:tc>
        <w:tc>
          <w:tcPr>
            <w:tcW w:w="3169" w:type="pct"/>
            <w:vAlign w:val="center"/>
          </w:tcPr>
          <w:p w14:paraId="003EA735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 xml:space="preserve"> 20/200/500NTU</w:t>
            </w:r>
          </w:p>
        </w:tc>
      </w:tr>
      <w:tr w:rsidR="000C1686" w14:paraId="2E76FE66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0F8A92F2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防护等级</w:t>
            </w:r>
          </w:p>
        </w:tc>
        <w:tc>
          <w:tcPr>
            <w:tcW w:w="3169" w:type="pct"/>
            <w:vAlign w:val="center"/>
          </w:tcPr>
          <w:p w14:paraId="5233F626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IP65</w:t>
            </w:r>
          </w:p>
        </w:tc>
      </w:tr>
      <w:tr w:rsidR="000C1686" w14:paraId="12937AB2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260A6CCB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使用环境</w:t>
            </w:r>
          </w:p>
        </w:tc>
        <w:tc>
          <w:tcPr>
            <w:tcW w:w="3169" w:type="pct"/>
            <w:vAlign w:val="center"/>
          </w:tcPr>
          <w:p w14:paraId="78FC6423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环境温度：(5～40)℃</w:t>
            </w:r>
          </w:p>
          <w:p w14:paraId="059A7BFE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相对湿度：不大于 85%</w:t>
            </w:r>
          </w:p>
        </w:tc>
      </w:tr>
      <w:tr w:rsidR="000C1686" w14:paraId="568DAED8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3ED6B3B7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电源</w:t>
            </w:r>
          </w:p>
        </w:tc>
        <w:tc>
          <w:tcPr>
            <w:tcW w:w="3169" w:type="pct"/>
            <w:vAlign w:val="center"/>
          </w:tcPr>
          <w:p w14:paraId="4DB93E09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可充锂电池，电源适配器(输入：AC(100~240)V 输出：DC5V，2A)</w:t>
            </w:r>
          </w:p>
        </w:tc>
      </w:tr>
      <w:tr w:rsidR="000C1686" w14:paraId="5DCCCD5E" w14:textId="77777777" w:rsidTr="009F3B78">
        <w:trPr>
          <w:trHeight w:val="567"/>
        </w:trPr>
        <w:tc>
          <w:tcPr>
            <w:tcW w:w="1830" w:type="pct"/>
            <w:vAlign w:val="center"/>
          </w:tcPr>
          <w:p w14:paraId="14796A90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尺寸(mm)，重量(kg)</w:t>
            </w:r>
          </w:p>
        </w:tc>
        <w:tc>
          <w:tcPr>
            <w:tcW w:w="3169" w:type="pct"/>
            <w:vAlign w:val="center"/>
          </w:tcPr>
          <w:p w14:paraId="10F9E4D7" w14:textId="77777777" w:rsidR="000C1686" w:rsidRDefault="000C1686" w:rsidP="009F3B78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90×250×90, 约0.8</w:t>
            </w:r>
          </w:p>
        </w:tc>
      </w:tr>
    </w:tbl>
    <w:p w14:paraId="14EF7102" w14:textId="77777777" w:rsidR="000C1686" w:rsidRDefault="000C1686" w:rsidP="000C1686">
      <w:pPr>
        <w:pStyle w:val="21"/>
        <w:rPr>
          <w:rFonts w:ascii="微软雅黑" w:eastAsia="微软雅黑" w:hAnsi="微软雅黑" w:cs="微软雅黑" w:hint="eastAsia"/>
        </w:rPr>
      </w:pPr>
    </w:p>
    <w:p w14:paraId="40CF15BF" w14:textId="77777777" w:rsidR="000C1686" w:rsidRDefault="000C1686" w:rsidP="000C1686">
      <w:pPr>
        <w:rPr>
          <w:rFonts w:ascii="微软雅黑" w:eastAsia="微软雅黑" w:hAnsi="微软雅黑" w:cs="微软雅黑" w:hint="eastAsia"/>
        </w:rPr>
      </w:pPr>
    </w:p>
    <w:p w14:paraId="4BC432C8" w14:textId="77777777" w:rsidR="00D91D6C" w:rsidRDefault="00D91D6C">
      <w:pPr>
        <w:rPr>
          <w:rFonts w:hint="eastAsia"/>
        </w:rPr>
      </w:pPr>
    </w:p>
    <w:sectPr w:rsidR="00D9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limama DongFangDaKai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153426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86"/>
    <w:rsid w:val="000C1686"/>
    <w:rsid w:val="001C7477"/>
    <w:rsid w:val="0072500F"/>
    <w:rsid w:val="00D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03E8"/>
  <w15:chartTrackingRefBased/>
  <w15:docId w15:val="{97C262E7-052D-4792-A4E8-56D81DD5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C1686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1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C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6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6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6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6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6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6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6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0C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6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68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6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6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6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6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1686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0C1686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0C1686"/>
    <w:rPr>
      <w:rFonts w:ascii="Arial Unicode MS" w:eastAsia="Arial Unicode MS" w:hAnsi="Arial Unicode MS"/>
      <w:sz w:val="21"/>
      <w:szCs w:val="21"/>
      <w14:ligatures w14:val="none"/>
    </w:rPr>
  </w:style>
  <w:style w:type="paragraph" w:styleId="21">
    <w:name w:val="Body Text First Indent 2"/>
    <w:basedOn w:val="ae"/>
    <w:link w:val="22"/>
    <w:autoRedefine/>
    <w:qFormat/>
    <w:rsid w:val="000C1686"/>
    <w:pPr>
      <w:ind w:leftChars="0" w:left="0" w:firstLine="420"/>
    </w:pPr>
    <w:rPr>
      <w:rFonts w:ascii="Times New Roman" w:eastAsia="宋体" w:hAnsi="Times New Roman" w:cs="Times New Roman"/>
    </w:rPr>
  </w:style>
  <w:style w:type="character" w:customStyle="1" w:styleId="22">
    <w:name w:val="正文文本首行缩进 2 字符"/>
    <w:basedOn w:val="af"/>
    <w:link w:val="21"/>
    <w:qFormat/>
    <w:rsid w:val="000C1686"/>
    <w:rPr>
      <w:rFonts w:ascii="Times New Roman" w:eastAsia="宋体" w:hAnsi="Times New Roman" w:cs="Times New Roman"/>
      <w:sz w:val="21"/>
      <w:szCs w:val="21"/>
      <w14:ligatures w14:val="none"/>
    </w:rPr>
  </w:style>
  <w:style w:type="table" w:styleId="af0">
    <w:name w:val="Table Grid"/>
    <w:basedOn w:val="a1"/>
    <w:autoRedefine/>
    <w:uiPriority w:val="59"/>
    <w:qFormat/>
    <w:rsid w:val="000C1686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0">
    <w:name w:val="LC表"/>
    <w:link w:val="LCChar"/>
    <w:autoRedefine/>
    <w:qFormat/>
    <w:rsid w:val="000C1686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0C1686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0C1686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0C1686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0C1686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0C1686"/>
    <w:rPr>
      <w:rFonts w:ascii="Arial" w:eastAsia="微软雅黑" w:hAnsi="Arial"/>
      <w:b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2024-12-05T06:12:00Z</dcterms:created>
  <dcterms:modified xsi:type="dcterms:W3CDTF">2024-12-05T06:12:00Z</dcterms:modified>
</cp:coreProperties>
</file>