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4581" w14:textId="77777777" w:rsidR="007974F8" w:rsidRDefault="007974F8" w:rsidP="007974F8">
      <w:pPr>
        <w:pStyle w:val="2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6320"/>
      <w:bookmarkStart w:id="1" w:name="_Toc28880"/>
      <w:bookmarkStart w:id="2" w:name="_Toc23925"/>
      <w:bookmarkStart w:id="3" w:name="_Toc11125"/>
      <w:bookmarkStart w:id="4" w:name="_Toc25889"/>
      <w:bookmarkStart w:id="5" w:name="_Toc20700"/>
      <w:bookmarkStart w:id="6" w:name="_Toc12173"/>
      <w:bookmarkStart w:id="7" w:name="_Toc29375"/>
      <w:bookmarkStart w:id="8" w:name="_Toc15899"/>
      <w:bookmarkStart w:id="9" w:name="_Toc15641"/>
      <w:r>
        <w:rPr>
          <w:rFonts w:ascii="微软雅黑" w:eastAsia="微软雅黑" w:hAnsi="微软雅黑" w:cs="微软雅黑" w:hint="eastAsia"/>
          <w:color w:val="000000" w:themeColor="text1"/>
        </w:rPr>
        <w:t>DZS-708T-A型多参数分析仪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3EB0A5B" w14:textId="77777777" w:rsidR="007974F8" w:rsidRDefault="007974F8" w:rsidP="007974F8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5143CD4" wp14:editId="146E6983">
            <wp:extent cx="2286000" cy="1840230"/>
            <wp:effectExtent l="0" t="0" r="0" b="0"/>
            <wp:docPr id="162" name="图片 162" descr="DZS-708T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DZS-708T-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90A24" w14:textId="77777777" w:rsidR="007974F8" w:rsidRDefault="007974F8" w:rsidP="007974F8">
      <w:pPr>
        <w:pStyle w:val="LC1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主要特点</w:t>
      </w:r>
    </w:p>
    <w:p w14:paraId="6F06F30C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采用7英寸高清彩色液晶触摸屏，显示清晰</w:t>
      </w:r>
    </w:p>
    <w:p w14:paraId="78A709D1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支持中英文</w:t>
      </w:r>
    </w:p>
    <w:p w14:paraId="3B309DDF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温度单位可选：℃ 和 °F。</w:t>
      </w:r>
    </w:p>
    <w:p w14:paraId="53255318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支持开机自诊断、自动关机、断电保护和恢复出厂设置等功能</w:t>
      </w:r>
    </w:p>
    <w:p w14:paraId="59F1ACD0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支持固件升级功能，允许功能扩展和个性化要求</w:t>
      </w:r>
    </w:p>
    <w:p w14:paraId="277F9363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支持IP54防护等级</w:t>
      </w:r>
    </w:p>
    <w:p w14:paraId="6445FF0D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标配三复合pH电极、复合电导电极、独立电极支架、防尘罩和袋装校准溶液</w:t>
      </w:r>
    </w:p>
    <w:p w14:paraId="6C567780" w14:textId="77777777" w:rsidR="007974F8" w:rsidRDefault="007974F8" w:rsidP="007974F8">
      <w:pPr>
        <w:pStyle w:val="LC1"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一机多用</w:t>
      </w:r>
    </w:p>
    <w:p w14:paraId="4C336B46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内置pH/pX、电导2个测量单元</w:t>
      </w:r>
    </w:p>
    <w:p w14:paraId="6BA74D58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检测项目：pH/ pX值、离子浓度、mV值、ORP、电导率、电阻率、TDS、盐度、灰分、温度</w:t>
      </w:r>
    </w:p>
    <w:p w14:paraId="0C4F1EE9" w14:textId="77777777" w:rsidR="007974F8" w:rsidRDefault="007974F8" w:rsidP="007974F8">
      <w:pPr>
        <w:pStyle w:val="LC1"/>
        <w:widowControl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智能操作、自动识别、批量检测</w:t>
      </w:r>
    </w:p>
    <w:p w14:paraId="52618086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智能操作系统，具有方法管理、电极管理、数据管理和用户管理等功能</w:t>
      </w:r>
    </w:p>
    <w:p w14:paraId="018C7125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支持仪器自检和用户三级权限管理，支持密码管理</w:t>
      </w:r>
    </w:p>
    <w:p w14:paraId="03DD5177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智能判别终点，支持自动读数、定时读数、定时间隔读数、手动读数</w:t>
      </w:r>
    </w:p>
    <w:p w14:paraId="5C8AFE79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支持自动温度补偿，电极诊断</w:t>
      </w:r>
    </w:p>
    <w:p w14:paraId="5B514ECA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支持标定提醒和强制标定功能，支持标液核查和强制核查功能</w:t>
      </w:r>
    </w:p>
    <w:p w14:paraId="59488C60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支持标定和测量报警限值设置</w:t>
      </w:r>
    </w:p>
    <w:p w14:paraId="4F3E156B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支持连接自动进样器 ，实现样品的自动测量和批量检测</w:t>
      </w:r>
    </w:p>
    <w:p w14:paraId="1BC87BD8" w14:textId="77777777" w:rsidR="007974F8" w:rsidRDefault="007974F8" w:rsidP="007974F8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数据管理，信息追溯</w:t>
      </w:r>
    </w:p>
    <w:p w14:paraId="7543DC5E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符合GLP规范，支持数据存储1000套、查阅、删除、统计、分析、传输和打印</w:t>
      </w:r>
    </w:p>
    <w:p w14:paraId="4769E641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Times New Roman" w:hAnsi="Times New Roman" w:cs="Times New Roman"/>
        </w:rPr>
        <w:t>支持多种查阅方式，查阅结果以</w:t>
      </w:r>
      <w:r>
        <w:rPr>
          <w:rFonts w:ascii="Times New Roman" w:hAnsi="Times New Roman" w:cs="Times New Roman" w:hint="eastAsia"/>
        </w:rPr>
        <w:t>列表或</w:t>
      </w:r>
      <w:r>
        <w:rPr>
          <w:rFonts w:ascii="Times New Roman" w:hAnsi="Times New Roman" w:cs="Times New Roman"/>
        </w:rPr>
        <w:t>曲线方式显示</w:t>
      </w:r>
    </w:p>
    <w:p w14:paraId="44B318DD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支持GMP 管理，支持GMP操作日志查阅，实现数据的完整溯源和追踪</w:t>
      </w:r>
    </w:p>
    <w:p w14:paraId="25CDBA8B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具有RS-232接口，支持连接标准RS-232串口打印机，直接打印测量结果，打印格式可选</w:t>
      </w:r>
    </w:p>
    <w:p w14:paraId="607A1B52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lastRenderedPageBreak/>
        <w:t>具有 USB 接口，通过专用通信软件与PC连接，实现数据传输；支持连接LIMS系统</w:t>
      </w:r>
    </w:p>
    <w:p w14:paraId="4776F4CD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支持U盘读写，支持连接扫描枪</w:t>
      </w:r>
    </w:p>
    <w:p w14:paraId="399A3869" w14:textId="77777777" w:rsidR="007974F8" w:rsidRDefault="007974F8" w:rsidP="007974F8">
      <w:pPr>
        <w:pStyle w:val="LC1"/>
        <w:widowControl/>
        <w:jc w:val="left"/>
        <w:rPr>
          <w:rFonts w:ascii="微软雅黑" w:hAnsi="微软雅黑" w:cs="微软雅黑" w:hint="eastAsia"/>
          <w:color w:val="000000"/>
          <w:kern w:val="0"/>
        </w:rPr>
      </w:pPr>
      <w:r>
        <w:rPr>
          <w:rFonts w:ascii="微软雅黑" w:hAnsi="微软雅黑" w:cs="微软雅黑" w:hint="eastAsia"/>
        </w:rPr>
        <w:t>pH/离子测量功能：</w:t>
      </w:r>
    </w:p>
    <w:p w14:paraId="6C72E91C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 xml:space="preserve">自动识别GB、DIN、NIST、USA、MERK、JIS等6组缓冲溶液，支持自定义标准溶液及标液组 </w:t>
      </w:r>
    </w:p>
    <w:p w14:paraId="0F65D6A1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支持1-6点pH电极或离子电极标定，1点ORP电极标定，支持pH电极诊断功能</w:t>
      </w:r>
    </w:p>
    <w:p w14:paraId="50E790EA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内置Na+、K+、NH4+、Cl-、F-等多种离子模式，允许用户自建</w:t>
      </w:r>
    </w:p>
    <w:p w14:paraId="5EAF4436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μg/L、mg/L、g/L、mol/L、mmol/L、ppm、ppm、ppb 多种离子浓度单位快速切换</w:t>
      </w:r>
    </w:p>
    <w:p w14:paraId="04D8B858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测量模式：直读浓度法测量、标准添加法测量、样品添加法测量、GRAN法测量</w:t>
      </w:r>
    </w:p>
    <w:p w14:paraId="0924AA97" w14:textId="77777777" w:rsidR="007974F8" w:rsidRDefault="007974F8" w:rsidP="007974F8">
      <w:pPr>
        <w:pStyle w:val="LC1"/>
        <w:widowControl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电导率测量功能：</w:t>
      </w:r>
    </w:p>
    <w:p w14:paraId="5EB1132F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在量程范围内，具有自动温度补偿、自动量程切换等功能</w:t>
      </w:r>
    </w:p>
    <w:p w14:paraId="4A39D1FB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自动识别GB和国际标准电导率溶液，支持1-5点电导电极标定</w:t>
      </w:r>
    </w:p>
    <w:p w14:paraId="27397735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支持不补偿、线性、非线性、纯水补偿等多种电导率补偿模式</w:t>
      </w:r>
    </w:p>
    <w:p w14:paraId="629EEABE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支持海水盐度和默认盐度等多种盐度补偿模式</w:t>
      </w:r>
    </w:p>
    <w:p w14:paraId="05A06799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参比温度5.0℃、10.0℃、15.0℃、18.0℃、20.0℃和25.0℃可选，默认25℃</w:t>
      </w:r>
    </w:p>
    <w:p w14:paraId="75B3139F" w14:textId="77777777" w:rsidR="007974F8" w:rsidRDefault="007974F8" w:rsidP="007974F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支持自动频率切换，配套电极可覆盖0.055μS/cm至满量程的测量</w:t>
      </w:r>
    </w:p>
    <w:p w14:paraId="7204C00E" w14:textId="77777777" w:rsidR="007974F8" w:rsidRDefault="007974F8" w:rsidP="007974F8">
      <w:pPr>
        <w:rPr>
          <w:rFonts w:ascii="微软雅黑" w:eastAsia="微软雅黑" w:hAnsi="微软雅黑" w:cs="微软雅黑" w:hint="eastAsia"/>
        </w:rPr>
      </w:pPr>
    </w:p>
    <w:p w14:paraId="3B48DEAF" w14:textId="77777777" w:rsidR="007974F8" w:rsidRDefault="007974F8" w:rsidP="007974F8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1231"/>
        <w:gridCol w:w="2653"/>
        <w:gridCol w:w="4382"/>
        <w:gridCol w:w="20"/>
      </w:tblGrid>
      <w:tr w:rsidR="007974F8" w14:paraId="75091C9F" w14:textId="77777777" w:rsidTr="00D63607">
        <w:trPr>
          <w:trHeight w:val="54"/>
          <w:jc w:val="center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593B451" w14:textId="77777777" w:rsidR="007974F8" w:rsidRDefault="007974F8" w:rsidP="00D63607">
            <w:pPr>
              <w:pStyle w:val="LC0"/>
              <w:jc w:val="right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型号</w:t>
            </w:r>
          </w:p>
          <w:p w14:paraId="3E7971F9" w14:textId="77777777" w:rsidR="007974F8" w:rsidRDefault="007974F8" w:rsidP="00D63607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技术参数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42AF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DZS-708T-A</w:t>
            </w:r>
          </w:p>
        </w:tc>
      </w:tr>
      <w:tr w:rsidR="007974F8" w14:paraId="5331F9FA" w14:textId="77777777" w:rsidTr="00D63607">
        <w:trPr>
          <w:trHeight w:val="54"/>
          <w:jc w:val="center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2E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仪器级别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4EFA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pH/pX：0.001级</w:t>
            </w:r>
          </w:p>
          <w:p w14:paraId="55B9C7C7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电导：0.5级</w:t>
            </w:r>
          </w:p>
        </w:tc>
      </w:tr>
      <w:tr w:rsidR="007974F8" w14:paraId="47ADB7A1" w14:textId="77777777" w:rsidTr="00D63607">
        <w:trPr>
          <w:trHeight w:val="331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01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mV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6869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86F8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(-2000.00～2000.00)mV</w:t>
            </w:r>
          </w:p>
        </w:tc>
      </w:tr>
      <w:tr w:rsidR="007974F8" w14:paraId="1CDC8BBD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5AA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438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3CC1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0.01 mV</w:t>
            </w:r>
          </w:p>
        </w:tc>
      </w:tr>
      <w:tr w:rsidR="007974F8" w14:paraId="55FEFD86" w14:textId="77777777" w:rsidTr="00D63607">
        <w:trPr>
          <w:trHeight w:val="323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910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6CD3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B0F9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±0.03% FS或±0.1 mV</w:t>
            </w:r>
          </w:p>
        </w:tc>
      </w:tr>
      <w:tr w:rsidR="007974F8" w14:paraId="176A4D0E" w14:textId="77777777" w:rsidTr="00D63607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D8F2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pH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887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13A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(-2.000～20.000)pH</w:t>
            </w:r>
          </w:p>
        </w:tc>
      </w:tr>
      <w:tr w:rsidR="007974F8" w14:paraId="0EBDBBDC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C14A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1E5A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672B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0.001 pH</w:t>
            </w:r>
          </w:p>
        </w:tc>
      </w:tr>
      <w:tr w:rsidR="007974F8" w14:paraId="749C5199" w14:textId="77777777" w:rsidTr="00D63607">
        <w:trPr>
          <w:trHeight w:val="330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53B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B5A6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8A81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±0.002pH</w:t>
            </w:r>
          </w:p>
        </w:tc>
      </w:tr>
      <w:tr w:rsidR="007974F8" w14:paraId="350189DC" w14:textId="77777777" w:rsidTr="00D63607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983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pX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C50A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F14A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(-2.000～20.000)pX</w:t>
            </w:r>
          </w:p>
        </w:tc>
      </w:tr>
      <w:tr w:rsidR="007974F8" w14:paraId="1D89AB83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9EEE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DA6A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F90F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0.001 pX</w:t>
            </w:r>
          </w:p>
        </w:tc>
      </w:tr>
      <w:tr w:rsidR="007974F8" w14:paraId="1075A93A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8C31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1835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6C05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±0.002 pX</w:t>
            </w:r>
          </w:p>
        </w:tc>
      </w:tr>
      <w:tr w:rsidR="007974F8" w14:paraId="67EB730A" w14:textId="77777777" w:rsidTr="00D63607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CC66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离子浓度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0C9F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DFA5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( 1.000e-9～9.999e+9)，可选单位 mol/L, mmol/L, g/L, mg/L, μg/L, ppm,ppb</w:t>
            </w:r>
          </w:p>
        </w:tc>
      </w:tr>
      <w:tr w:rsidR="007974F8" w14:paraId="641BCA2A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3465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D537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869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4位有效数字</w:t>
            </w:r>
          </w:p>
        </w:tc>
      </w:tr>
      <w:tr w:rsidR="007974F8" w14:paraId="33151E34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8FA4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4D03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3C0A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±0.3%</w:t>
            </w:r>
          </w:p>
        </w:tc>
      </w:tr>
      <w:tr w:rsidR="007974F8" w14:paraId="1759FAB1" w14:textId="77777777" w:rsidTr="00D63607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912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电导率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2E7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B4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0.000μS/cm～2000mS/cm</w:t>
            </w:r>
          </w:p>
        </w:tc>
      </w:tr>
      <w:tr w:rsidR="007974F8" w14:paraId="58D35B22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2819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3215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11CB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0.001μS/cm，根据量程自动切换</w:t>
            </w:r>
          </w:p>
        </w:tc>
      </w:tr>
      <w:tr w:rsidR="007974F8" w14:paraId="4B27E2AA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FEA5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CADF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电子单元引用误差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9911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±0.5%  FS</w:t>
            </w:r>
          </w:p>
        </w:tc>
      </w:tr>
      <w:tr w:rsidR="007974F8" w14:paraId="6A456E0A" w14:textId="77777777" w:rsidTr="00D63607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428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电阻率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288D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70C7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5.00Ω·cm～100.0MΩ·cm</w:t>
            </w:r>
          </w:p>
        </w:tc>
      </w:tr>
      <w:tr w:rsidR="007974F8" w14:paraId="4707E60D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5745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92E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C83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0.01Ω·cm，根据量程自动切换</w:t>
            </w:r>
          </w:p>
        </w:tc>
      </w:tr>
      <w:tr w:rsidR="007974F8" w14:paraId="44124956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5DDD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924B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电子单元引用误差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2B21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±0.5% FS</w:t>
            </w:r>
          </w:p>
        </w:tc>
      </w:tr>
      <w:tr w:rsidR="007974F8" w14:paraId="2E00C3D6" w14:textId="77777777" w:rsidTr="00D63607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280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TDS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0C34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E71B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0.000 mg/L～1000g/L</w:t>
            </w:r>
          </w:p>
        </w:tc>
      </w:tr>
      <w:tr w:rsidR="007974F8" w14:paraId="0D4753DE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817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31E8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6C51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0.001mg/L，根据量程自动切换</w:t>
            </w:r>
          </w:p>
        </w:tc>
      </w:tr>
      <w:tr w:rsidR="007974F8" w14:paraId="01A7B39E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299E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4E31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电子单元引用误差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85B2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±0.5% FS</w:t>
            </w:r>
          </w:p>
        </w:tc>
      </w:tr>
      <w:tr w:rsidR="007974F8" w14:paraId="65766869" w14:textId="77777777" w:rsidTr="00D63607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5F7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盐度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C89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337E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(0.00～8.00)%</w:t>
            </w:r>
          </w:p>
        </w:tc>
      </w:tr>
      <w:tr w:rsidR="007974F8" w14:paraId="366C71A2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181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E0EB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73E8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0.01%</w:t>
            </w:r>
          </w:p>
        </w:tc>
      </w:tr>
      <w:tr w:rsidR="007974F8" w14:paraId="206D34C7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327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A8B3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电子单元引用误差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92FF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±0.1%</w:t>
            </w:r>
          </w:p>
        </w:tc>
      </w:tr>
      <w:tr w:rsidR="007974F8" w14:paraId="11D54CD2" w14:textId="77777777" w:rsidTr="00D63607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7E9A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灰分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9849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白砂糖灰分测量方法，Ash of White Suga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0727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支持</w:t>
            </w:r>
          </w:p>
        </w:tc>
      </w:tr>
      <w:tr w:rsidR="007974F8" w14:paraId="42C86E30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C1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3460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果葡糖浆灰分测量方法，Ash Content of HFCS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76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支持</w:t>
            </w:r>
          </w:p>
        </w:tc>
      </w:tr>
      <w:tr w:rsidR="007974F8" w14:paraId="18E33A07" w14:textId="77777777" w:rsidTr="00D63607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0D1E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温度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FE07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358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(-10.0～135.0)℃/(14.0~275.0)℉</w:t>
            </w:r>
          </w:p>
        </w:tc>
      </w:tr>
      <w:tr w:rsidR="007974F8" w14:paraId="7319EB14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D6F6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92F5" w14:textId="77777777" w:rsidR="007974F8" w:rsidRDefault="007974F8" w:rsidP="00D63607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7095" w14:textId="77777777" w:rsidR="007974F8" w:rsidRDefault="007974F8" w:rsidP="00D63607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0.1 ℃/0.1℉</w:t>
            </w:r>
          </w:p>
        </w:tc>
      </w:tr>
      <w:tr w:rsidR="007974F8" w14:paraId="71FAF1A1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4E22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4F89" w14:textId="77777777" w:rsidR="007974F8" w:rsidRDefault="007974F8" w:rsidP="00D63607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04CD" w14:textId="77777777" w:rsidR="007974F8" w:rsidRDefault="007974F8" w:rsidP="00D63607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±0.1 ℃</w:t>
            </w:r>
          </w:p>
        </w:tc>
      </w:tr>
      <w:tr w:rsidR="007974F8" w14:paraId="56F347F3" w14:textId="77777777" w:rsidTr="00D63607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A06E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6804" w14:textId="77777777" w:rsidR="007974F8" w:rsidRDefault="007974F8" w:rsidP="00D63607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仪器的示值误差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2F2" w14:textId="77777777" w:rsidR="007974F8" w:rsidRDefault="007974F8" w:rsidP="00D63607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±0.3℃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0.0℃-60.0℃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；±1.0 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其他范围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</w:tr>
      <w:tr w:rsidR="007974F8" w14:paraId="46607901" w14:textId="77777777" w:rsidTr="00D63607">
        <w:trPr>
          <w:gridAfter w:val="1"/>
          <w:wAfter w:w="11" w:type="pct"/>
          <w:trHeight w:val="315"/>
          <w:jc w:val="center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0B4B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电源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A2B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电源适配器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输入：AC(100~240)V ，输出：DC24V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</w:tr>
      <w:tr w:rsidR="007974F8" w14:paraId="4074A78D" w14:textId="77777777" w:rsidTr="00D63607">
        <w:trPr>
          <w:gridAfter w:val="1"/>
          <w:wAfter w:w="11" w:type="pct"/>
          <w:trHeight w:val="315"/>
          <w:jc w:val="center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CD7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，重量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060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220×195×68，0.95</w:t>
            </w:r>
          </w:p>
        </w:tc>
      </w:tr>
      <w:tr w:rsidR="007974F8" w14:paraId="435DCE9A" w14:textId="77777777" w:rsidTr="00D63607">
        <w:trPr>
          <w:gridAfter w:val="1"/>
          <w:wAfter w:w="11" w:type="pct"/>
          <w:trHeight w:val="315"/>
          <w:jc w:val="center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A4C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39CA" w14:textId="77777777" w:rsidR="007974F8" w:rsidRDefault="007974F8" w:rsidP="00D63607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370×305×330，5.5</w:t>
            </w:r>
          </w:p>
        </w:tc>
      </w:tr>
    </w:tbl>
    <w:p w14:paraId="00CBCA15" w14:textId="77777777" w:rsidR="007974F8" w:rsidRDefault="007974F8" w:rsidP="007974F8">
      <w:pPr>
        <w:rPr>
          <w:rFonts w:ascii="微软雅黑" w:eastAsia="微软雅黑" w:hAnsi="微软雅黑" w:cs="微软雅黑" w:hint="eastAsia"/>
        </w:rPr>
      </w:pPr>
    </w:p>
    <w:p w14:paraId="790DB512" w14:textId="77777777" w:rsidR="00D91D6C" w:rsidRDefault="00D91D6C">
      <w:pPr>
        <w:rPr>
          <w:rFonts w:hint="eastAsia"/>
        </w:rPr>
      </w:pPr>
    </w:p>
    <w:sectPr w:rsidR="00D9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limama DongFangDaKai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72818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F8"/>
    <w:rsid w:val="001C7477"/>
    <w:rsid w:val="00622D02"/>
    <w:rsid w:val="007974F8"/>
    <w:rsid w:val="00D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FFA5"/>
  <w15:chartTrackingRefBased/>
  <w15:docId w15:val="{EE5CE667-10F1-42D4-B0C0-AD28D815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974F8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7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9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F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F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F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F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F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F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4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797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4F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4F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4F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4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4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74F8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7974F8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7974F8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7974F8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7974F8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7974F8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7974F8"/>
    <w:rPr>
      <w:rFonts w:ascii="Arial" w:eastAsia="微软雅黑" w:hAnsi="Arial"/>
      <w:b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2024-12-04T06:18:00Z</dcterms:created>
  <dcterms:modified xsi:type="dcterms:W3CDTF">2024-12-04T06:18:00Z</dcterms:modified>
</cp:coreProperties>
</file>