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6DF1" w14:textId="77777777" w:rsidR="00345CEA" w:rsidRDefault="00345CEA" w:rsidP="00345CEA">
      <w:pPr>
        <w:pStyle w:val="2"/>
        <w:rPr>
          <w:rFonts w:ascii="微软雅黑" w:eastAsia="微软雅黑" w:hAnsi="微软雅黑" w:cs="微软雅黑" w:hint="eastAsia"/>
        </w:rPr>
      </w:pPr>
      <w:bookmarkStart w:id="0" w:name="_Toc26171"/>
      <w:bookmarkStart w:id="1" w:name="_Toc19562"/>
      <w:bookmarkStart w:id="2" w:name="_Toc9766"/>
      <w:bookmarkStart w:id="3" w:name="_Toc19834"/>
      <w:bookmarkStart w:id="4" w:name="_Toc1217"/>
      <w:bookmarkStart w:id="5" w:name="_Toc21442"/>
      <w:bookmarkStart w:id="6" w:name="_Toc11082"/>
      <w:bookmarkStart w:id="7" w:name="_Toc15711"/>
      <w:bookmarkStart w:id="8" w:name="_Toc4830"/>
      <w:r>
        <w:rPr>
          <w:rFonts w:ascii="微软雅黑" w:eastAsia="微软雅黑" w:hAnsi="微软雅黑" w:cs="微软雅黑" w:hint="eastAsia"/>
        </w:rPr>
        <w:t>ZDJ-4B自动电位滴定仪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103914A" w14:textId="77777777" w:rsidR="00345CEA" w:rsidRDefault="00345CEA" w:rsidP="00345CEA">
      <w:pPr>
        <w:jc w:val="center"/>
        <w:rPr>
          <w:rFonts w:ascii="微软雅黑" w:eastAsia="微软雅黑" w:hAnsi="微软雅黑" w:cs="微软雅黑" w:hint="eastAsia"/>
          <w:b/>
          <w:color w:val="000000" w:themeColor="text1"/>
          <w:sz w:val="28"/>
        </w:rPr>
      </w:pPr>
      <w:r>
        <w:rPr>
          <w:rFonts w:ascii="微软雅黑" w:eastAsia="微软雅黑" w:hAnsi="微软雅黑" w:cs="微软雅黑" w:hint="eastAsia"/>
          <w:b/>
          <w:noProof/>
          <w:color w:val="000000" w:themeColor="text1"/>
          <w:sz w:val="28"/>
        </w:rPr>
        <w:drawing>
          <wp:inline distT="0" distB="0" distL="114300" distR="114300" wp14:anchorId="30A6C4CB" wp14:editId="08D87864">
            <wp:extent cx="5276850" cy="5537200"/>
            <wp:effectExtent l="0" t="0" r="0" b="0"/>
            <wp:docPr id="124" name="图片 124" descr="ZDJ-4B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ZDJ-4B--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99C74" w14:textId="77777777" w:rsidR="00345CEA" w:rsidRDefault="00345CEA" w:rsidP="00345CEA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主要特点</w:t>
      </w:r>
    </w:p>
    <w:p w14:paraId="6D23B613" w14:textId="77777777" w:rsidR="00345CEA" w:rsidRDefault="00345CEA" w:rsidP="00345CE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点阵式液晶显示，按键操作，电脑中文软件同时控制或分别控制；实时显示有关测试方法、滴定曲线、测量结果</w:t>
      </w:r>
    </w:p>
    <w:p w14:paraId="0E0CEFFD" w14:textId="77777777" w:rsidR="00345CEA" w:rsidRDefault="00345CEA" w:rsidP="00345CEA">
      <w:pPr>
        <w:pStyle w:val="LC"/>
        <w:numPr>
          <w:ilvl w:val="0"/>
          <w:numId w:val="2"/>
        </w:numPr>
        <w:ind w:left="840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采用阀门滴定管一体化设计，直接更换，有效避免干扰，支持10mL、20mL多种滴定管</w:t>
      </w:r>
    </w:p>
    <w:p w14:paraId="215F84C5" w14:textId="77777777" w:rsidR="00345CEA" w:rsidRDefault="00345CEA" w:rsidP="00345CEA">
      <w:pPr>
        <w:pStyle w:val="LC"/>
        <w:numPr>
          <w:ilvl w:val="0"/>
          <w:numId w:val="2"/>
        </w:numPr>
        <w:ind w:left="840"/>
        <w:rPr>
          <w:color w:val="0000FF"/>
        </w:rPr>
      </w:pPr>
      <w:r>
        <w:rPr>
          <w:color w:val="0000FF"/>
        </w:rPr>
        <w:t>滴定</w:t>
      </w:r>
      <w:r>
        <w:rPr>
          <w:rFonts w:hint="eastAsia"/>
          <w:color w:val="0000FF"/>
        </w:rPr>
        <w:t>管路</w:t>
      </w:r>
      <w:r>
        <w:rPr>
          <w:color w:val="0000FF"/>
        </w:rPr>
        <w:t>采用</w:t>
      </w:r>
      <w:r>
        <w:rPr>
          <w:rFonts w:hint="eastAsia"/>
          <w:color w:val="0000FF"/>
        </w:rPr>
        <w:t>耐酸碱、耐</w:t>
      </w:r>
      <w:r>
        <w:rPr>
          <w:color w:val="0000FF"/>
        </w:rPr>
        <w:t>高氯酸</w:t>
      </w:r>
      <w:r>
        <w:rPr>
          <w:rFonts w:hint="eastAsia"/>
          <w:color w:val="0000FF"/>
        </w:rPr>
        <w:t>、耐有机试剂</w:t>
      </w:r>
      <w:r>
        <w:rPr>
          <w:color w:val="0000FF"/>
        </w:rPr>
        <w:t>腐蚀的材料，可进行非水滴定</w:t>
      </w:r>
    </w:p>
    <w:p w14:paraId="68753475" w14:textId="77777777" w:rsidR="00345CEA" w:rsidRDefault="00345CEA" w:rsidP="00345CE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支持预滴定(动态滴定)、预设终点滴定、模式滴定、空白滴定、手动滴定等多种滴定模式，支持生成专用滴定模式；</w:t>
      </w:r>
    </w:p>
    <w:p w14:paraId="736A63DD" w14:textId="77777777" w:rsidR="00345CEA" w:rsidRDefault="00345CEA" w:rsidP="00345CE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支持酸碱滴定、氧化还原滴定、沉淀滴定、络合滴定、非水滴定等多种滴定方法；支持滴定方法的建立、编辑、拷贝和查阅；支持pH测量功能。</w:t>
      </w:r>
    </w:p>
    <w:p w14:paraId="5385FCAF" w14:textId="77777777" w:rsidR="00345CEA" w:rsidRDefault="00345CEA" w:rsidP="00345CE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lastRenderedPageBreak/>
        <w:t>数据管理功能：支持存贮200套滴定结果和1套滴定曲线，符合GLP规范的测量信息，可追溯信息更完整；支持数据删除、查阅、打印或者输出；</w:t>
      </w:r>
    </w:p>
    <w:p w14:paraId="563BB8E3" w14:textId="77777777" w:rsidR="00345CEA" w:rsidRDefault="00345CEA" w:rsidP="00345CE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支持中英文两种操作语言；支持断电保护功能；</w:t>
      </w:r>
    </w:p>
    <w:p w14:paraId="4C30CB35" w14:textId="77777777" w:rsidR="00345CEA" w:rsidRDefault="00345CEA" w:rsidP="00345CE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支持USB、RS232连接PC，随机赠送滴定专用软件；</w:t>
      </w:r>
    </w:p>
    <w:p w14:paraId="06F09BEE" w14:textId="77777777" w:rsidR="00345CEA" w:rsidRDefault="00345CEA" w:rsidP="00345CEA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支持固件升级。</w:t>
      </w:r>
    </w:p>
    <w:p w14:paraId="579AAD9C" w14:textId="77777777" w:rsidR="00345CEA" w:rsidRDefault="00345CEA" w:rsidP="00345CEA">
      <w:pPr>
        <w:spacing w:line="276" w:lineRule="auto"/>
        <w:ind w:left="420"/>
        <w:rPr>
          <w:rFonts w:ascii="微软雅黑" w:eastAsia="微软雅黑" w:hAnsi="微软雅黑" w:cs="微软雅黑" w:hint="eastAsia"/>
          <w:color w:val="000000" w:themeColor="text1"/>
        </w:rPr>
      </w:pPr>
    </w:p>
    <w:p w14:paraId="640323B2" w14:textId="77777777" w:rsidR="00345CEA" w:rsidRDefault="00345CEA" w:rsidP="00345CEA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8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135"/>
        <w:gridCol w:w="2127"/>
        <w:gridCol w:w="4408"/>
      </w:tblGrid>
      <w:tr w:rsidR="00345CEA" w14:paraId="1546A95A" w14:textId="77777777" w:rsidTr="00F810F8">
        <w:trPr>
          <w:trHeight w:val="368"/>
        </w:trPr>
        <w:tc>
          <w:tcPr>
            <w:tcW w:w="4078" w:type="dxa"/>
            <w:gridSpan w:val="3"/>
            <w:tcBorders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3E53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 xml:space="preserve">                    型号</w:t>
            </w:r>
          </w:p>
          <w:p w14:paraId="4ACCEE1D" w14:textId="77777777" w:rsidR="00345CEA" w:rsidRDefault="00345CEA" w:rsidP="00F810F8">
            <w:pPr>
              <w:pStyle w:val="LC0"/>
              <w:autoSpaceDN w:val="0"/>
              <w:ind w:firstLine="517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技术参数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A0F5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ZDJ-4B</w:t>
            </w:r>
          </w:p>
        </w:tc>
      </w:tr>
      <w:tr w:rsidR="00345CEA" w14:paraId="5C0F0E9A" w14:textId="77777777" w:rsidTr="00F810F8">
        <w:trPr>
          <w:trHeight w:val="315"/>
        </w:trPr>
        <w:tc>
          <w:tcPr>
            <w:tcW w:w="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AD13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</w:t>
            </w:r>
          </w:p>
          <w:p w14:paraId="508B8167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定</w:t>
            </w:r>
          </w:p>
          <w:p w14:paraId="12F01B8C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装</w:t>
            </w:r>
          </w:p>
          <w:p w14:paraId="205D7625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置</w:t>
            </w:r>
          </w:p>
        </w:tc>
        <w:tc>
          <w:tcPr>
            <w:tcW w:w="1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2A54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容量滴定</w:t>
            </w:r>
          </w:p>
          <w:p w14:paraId="1B86BDE5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单元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CAD1" w14:textId="77777777" w:rsidR="00345CEA" w:rsidRDefault="00345CEA" w:rsidP="00F810F8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滴定分析重复性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787D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0.2%</w:t>
            </w:r>
          </w:p>
        </w:tc>
      </w:tr>
      <w:tr w:rsidR="00345CEA" w14:paraId="12C2F486" w14:textId="77777777" w:rsidTr="00F810F8">
        <w:trPr>
          <w:trHeight w:val="315"/>
        </w:trPr>
        <w:tc>
          <w:tcPr>
            <w:tcW w:w="8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16D1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26D8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FAEC" w14:textId="77777777" w:rsidR="00345CEA" w:rsidRDefault="00345CEA" w:rsidP="00F810F8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滴定容量允许误差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EA08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10mL滴定管：±0.025mL；20mL滴定管：±0.035mL</w:t>
            </w:r>
          </w:p>
        </w:tc>
      </w:tr>
      <w:tr w:rsidR="00345CEA" w14:paraId="03C76694" w14:textId="77777777" w:rsidTr="00F810F8">
        <w:trPr>
          <w:trHeight w:val="315"/>
        </w:trPr>
        <w:tc>
          <w:tcPr>
            <w:tcW w:w="8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7452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A5E1C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165D" w14:textId="77777777" w:rsidR="00345CEA" w:rsidRDefault="00345CEA" w:rsidP="00F810F8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滴定管分辨率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BE7B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1/14000</w:t>
            </w:r>
          </w:p>
        </w:tc>
      </w:tr>
      <w:tr w:rsidR="00345CEA" w14:paraId="24F30CED" w14:textId="77777777" w:rsidTr="00F810F8">
        <w:trPr>
          <w:trHeight w:val="300"/>
        </w:trPr>
        <w:tc>
          <w:tcPr>
            <w:tcW w:w="8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F2D7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测</w:t>
            </w:r>
          </w:p>
          <w:p w14:paraId="6C8EE8FC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量</w:t>
            </w:r>
          </w:p>
          <w:p w14:paraId="418D054E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装</w:t>
            </w:r>
          </w:p>
          <w:p w14:paraId="5A11619E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置</w:t>
            </w:r>
          </w:p>
        </w:tc>
        <w:tc>
          <w:tcPr>
            <w:tcW w:w="1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D3E5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电位滴定</w:t>
            </w:r>
          </w:p>
          <w:p w14:paraId="50FFEECD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模块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1CEC" w14:textId="77777777" w:rsidR="00345CEA" w:rsidRDefault="00345CEA" w:rsidP="00F810F8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测量范围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332C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-1800.0～1800.0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mV，</w:t>
            </w:r>
          </w:p>
          <w:p w14:paraId="3652E39F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0.00～14.00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pH</w:t>
            </w:r>
          </w:p>
        </w:tc>
      </w:tr>
      <w:tr w:rsidR="00345CEA" w14:paraId="3DC75924" w14:textId="77777777" w:rsidTr="00F810F8">
        <w:trPr>
          <w:trHeight w:val="315"/>
        </w:trPr>
        <w:tc>
          <w:tcPr>
            <w:tcW w:w="8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A27D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4657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4288" w14:textId="77777777" w:rsidR="00345CEA" w:rsidRDefault="00345CEA" w:rsidP="00F810F8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分辨率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4DD2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0.1mV，0.01pH</w:t>
            </w:r>
          </w:p>
        </w:tc>
      </w:tr>
      <w:tr w:rsidR="00345CEA" w14:paraId="5DA18B5A" w14:textId="77777777" w:rsidTr="00F810F8">
        <w:trPr>
          <w:trHeight w:val="315"/>
        </w:trPr>
        <w:tc>
          <w:tcPr>
            <w:tcW w:w="8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8A7A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4057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112A" w14:textId="77777777" w:rsidR="00345CEA" w:rsidRDefault="00345CEA" w:rsidP="00F810F8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基本误差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3DA5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pH：±0.01pH</w:t>
            </w:r>
          </w:p>
          <w:p w14:paraId="3E299E0F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mV：±0.05%FS</w:t>
            </w:r>
          </w:p>
        </w:tc>
      </w:tr>
      <w:tr w:rsidR="00345CEA" w14:paraId="7BF53872" w14:textId="77777777" w:rsidTr="00F810F8">
        <w:trPr>
          <w:trHeight w:val="315"/>
        </w:trPr>
        <w:tc>
          <w:tcPr>
            <w:tcW w:w="8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D6BC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B85F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F8B1" w14:textId="77777777" w:rsidR="00345CEA" w:rsidRDefault="00345CEA" w:rsidP="00F810F8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稳定性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7285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±0.3mV/3h</w:t>
            </w:r>
          </w:p>
        </w:tc>
      </w:tr>
      <w:tr w:rsidR="00345CEA" w14:paraId="37875895" w14:textId="77777777" w:rsidTr="00F810F8">
        <w:trPr>
          <w:trHeight w:val="315"/>
        </w:trPr>
        <w:tc>
          <w:tcPr>
            <w:tcW w:w="8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36F58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3540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温度补偿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8728" w14:textId="77777777" w:rsidR="00345CEA" w:rsidRDefault="00345CEA" w:rsidP="00F810F8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测量范围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D822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-5.0～105.0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℃</w:t>
            </w:r>
          </w:p>
        </w:tc>
      </w:tr>
      <w:tr w:rsidR="00345CEA" w14:paraId="6023D55B" w14:textId="77777777" w:rsidTr="00F810F8">
        <w:trPr>
          <w:trHeight w:val="315"/>
        </w:trPr>
        <w:tc>
          <w:tcPr>
            <w:tcW w:w="8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29DD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E60A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F6E9" w14:textId="77777777" w:rsidR="00345CEA" w:rsidRDefault="00345CEA" w:rsidP="00F810F8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分辨率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03FD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0.1℃</w:t>
            </w:r>
          </w:p>
        </w:tc>
      </w:tr>
      <w:tr w:rsidR="00345CEA" w14:paraId="37D1EDC6" w14:textId="77777777" w:rsidTr="00F810F8">
        <w:trPr>
          <w:trHeight w:val="315"/>
        </w:trPr>
        <w:tc>
          <w:tcPr>
            <w:tcW w:w="8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CE9BC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BDCB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EF2F" w14:textId="77777777" w:rsidR="00345CEA" w:rsidRDefault="00345CEA" w:rsidP="00F810F8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电子单元基本误差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C121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±0.3℃</w:t>
            </w:r>
          </w:p>
        </w:tc>
      </w:tr>
      <w:tr w:rsidR="00345CEA" w14:paraId="1B951520" w14:textId="77777777" w:rsidTr="00F810F8">
        <w:trPr>
          <w:trHeight w:val="300"/>
        </w:trPr>
        <w:tc>
          <w:tcPr>
            <w:tcW w:w="40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9628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电源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2C1C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AC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220±22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V；频率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50±1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Hz</w:t>
            </w:r>
          </w:p>
        </w:tc>
      </w:tr>
      <w:tr w:rsidR="00345CEA" w14:paraId="2A8962ED" w14:textId="77777777" w:rsidTr="00F810F8">
        <w:trPr>
          <w:trHeight w:val="315"/>
        </w:trPr>
        <w:tc>
          <w:tcPr>
            <w:tcW w:w="40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3648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尺寸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，重量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30D6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340×400×400，10</w:t>
            </w:r>
          </w:p>
        </w:tc>
      </w:tr>
      <w:tr w:rsidR="00345CEA" w14:paraId="23B48B46" w14:textId="77777777" w:rsidTr="00F810F8">
        <w:trPr>
          <w:trHeight w:val="315"/>
        </w:trPr>
        <w:tc>
          <w:tcPr>
            <w:tcW w:w="40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E833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DF05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540×490×480，12.0</w:t>
            </w:r>
          </w:p>
        </w:tc>
      </w:tr>
    </w:tbl>
    <w:p w14:paraId="604FC8B4" w14:textId="77777777" w:rsidR="00345CEA" w:rsidRDefault="00345CEA" w:rsidP="00345CEA">
      <w:pPr>
        <w:autoSpaceDN w:val="0"/>
        <w:jc w:val="center"/>
        <w:rPr>
          <w:rFonts w:ascii="微软雅黑" w:eastAsia="微软雅黑" w:hAnsi="微软雅黑" w:cs="微软雅黑" w:hint="eastAsia"/>
          <w:color w:val="000000" w:themeColor="text1"/>
        </w:rPr>
      </w:pPr>
    </w:p>
    <w:p w14:paraId="6FD39E25" w14:textId="77777777" w:rsidR="00345CEA" w:rsidRDefault="00345CEA" w:rsidP="00345CEA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【主要功能】</w:t>
      </w:r>
    </w:p>
    <w:tbl>
      <w:tblPr>
        <w:tblW w:w="85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2553"/>
        <w:gridCol w:w="4449"/>
      </w:tblGrid>
      <w:tr w:rsidR="00345CEA" w14:paraId="2038B0D2" w14:textId="77777777" w:rsidTr="00F810F8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DBD7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型号</w:t>
            </w:r>
          </w:p>
          <w:p w14:paraId="190C9E40" w14:textId="77777777" w:rsidR="00345CEA" w:rsidRDefault="00345CEA" w:rsidP="00F810F8">
            <w:pPr>
              <w:pStyle w:val="LC0"/>
              <w:ind w:firstLineChars="350" w:firstLine="63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主要功能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BA3F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ZDJ-4B</w:t>
            </w:r>
          </w:p>
        </w:tc>
      </w:tr>
      <w:tr w:rsidR="00345CEA" w14:paraId="7A6FC9A3" w14:textId="77777777" w:rsidTr="00F810F8">
        <w:trPr>
          <w:trHeight w:val="315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2907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</w:t>
            </w:r>
          </w:p>
          <w:p w14:paraId="0106C8FD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单元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4469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内置滴定管路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5A53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345CEA" w14:paraId="693BB6E1" w14:textId="77777777" w:rsidTr="00F810F8">
        <w:trPr>
          <w:trHeight w:val="31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67DB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F6EE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可拓展外置滴定管路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CF0C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/</w:t>
            </w:r>
          </w:p>
        </w:tc>
      </w:tr>
      <w:tr w:rsidR="00345CEA" w14:paraId="4AB2D756" w14:textId="77777777" w:rsidTr="00F810F8">
        <w:trPr>
          <w:trHeight w:val="31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C66E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4AFE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一体化滴定管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D4BB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345CEA" w14:paraId="35794618" w14:textId="77777777" w:rsidTr="00F810F8">
        <w:trPr>
          <w:trHeight w:val="31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CA12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E77C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10mL/20 mL可选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5CCE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标配10mL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</w:p>
        </w:tc>
      </w:tr>
      <w:tr w:rsidR="00345CEA" w14:paraId="39A061B6" w14:textId="77777777" w:rsidTr="00F810F8">
        <w:trPr>
          <w:trHeight w:val="315"/>
        </w:trPr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D8EB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信号单元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6CD1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电位滴定模块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3F4F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345CEA" w14:paraId="6B159674" w14:textId="77777777" w:rsidTr="00F810F8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5CCE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屏幕显示</w:t>
            </w:r>
          </w:p>
        </w:tc>
        <w:tc>
          <w:tcPr>
            <w:tcW w:w="444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34EE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点阵式液晶显示</w:t>
            </w:r>
          </w:p>
        </w:tc>
      </w:tr>
      <w:tr w:rsidR="00345CEA" w14:paraId="1875B3C6" w14:textId="77777777" w:rsidTr="00F810F8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D40E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计算机软件控制</w:t>
            </w:r>
          </w:p>
        </w:tc>
        <w:tc>
          <w:tcPr>
            <w:tcW w:w="444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F6EC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345CEA" w14:paraId="51F4B564" w14:textId="77777777" w:rsidTr="00F810F8">
        <w:trPr>
          <w:trHeight w:val="315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65F4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</w:t>
            </w:r>
          </w:p>
          <w:p w14:paraId="6A1A363A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模式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4131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预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动态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</w:t>
            </w:r>
          </w:p>
        </w:tc>
        <w:tc>
          <w:tcPr>
            <w:tcW w:w="44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9A6B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345CEA" w14:paraId="39EB890B" w14:textId="77777777" w:rsidTr="00F810F8">
        <w:trPr>
          <w:trHeight w:val="315"/>
        </w:trPr>
        <w:tc>
          <w:tcPr>
            <w:tcW w:w="15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91D9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077A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预设终点滴定</w:t>
            </w:r>
          </w:p>
        </w:tc>
        <w:tc>
          <w:tcPr>
            <w:tcW w:w="44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9E66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345CEA" w14:paraId="4214E365" w14:textId="77777777" w:rsidTr="00F810F8">
        <w:trPr>
          <w:trHeight w:val="315"/>
        </w:trPr>
        <w:tc>
          <w:tcPr>
            <w:tcW w:w="15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9B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ED75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恒滴定</w:t>
            </w:r>
          </w:p>
        </w:tc>
        <w:tc>
          <w:tcPr>
            <w:tcW w:w="44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707B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345CEA" w14:paraId="1A03E00B" w14:textId="77777777" w:rsidTr="00F810F8">
        <w:trPr>
          <w:trHeight w:val="315"/>
        </w:trPr>
        <w:tc>
          <w:tcPr>
            <w:tcW w:w="15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62D3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F6EB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等量滴定</w:t>
            </w:r>
          </w:p>
        </w:tc>
        <w:tc>
          <w:tcPr>
            <w:tcW w:w="44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6D09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345CEA" w14:paraId="7C794DFC" w14:textId="77777777" w:rsidTr="00F810F8">
        <w:trPr>
          <w:trHeight w:val="315"/>
        </w:trPr>
        <w:tc>
          <w:tcPr>
            <w:tcW w:w="15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BD85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61A4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手动滴定</w:t>
            </w:r>
          </w:p>
        </w:tc>
        <w:tc>
          <w:tcPr>
            <w:tcW w:w="44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D7F9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345CEA" w14:paraId="5725E054" w14:textId="77777777" w:rsidTr="00F810F8">
        <w:trPr>
          <w:trHeight w:val="315"/>
        </w:trPr>
        <w:tc>
          <w:tcPr>
            <w:tcW w:w="1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1B747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0D03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自定义滴定</w:t>
            </w:r>
          </w:p>
        </w:tc>
        <w:tc>
          <w:tcPr>
            <w:tcW w:w="44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0D59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345CEA" w14:paraId="622C3188" w14:textId="77777777" w:rsidTr="00F810F8">
        <w:trPr>
          <w:trHeight w:val="315"/>
        </w:trPr>
        <w:tc>
          <w:tcPr>
            <w:tcW w:w="4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DDEA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滴定曲线</w:t>
            </w:r>
          </w:p>
        </w:tc>
        <w:tc>
          <w:tcPr>
            <w:tcW w:w="44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4D53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345CEA" w14:paraId="7445FB50" w14:textId="77777777" w:rsidTr="00F810F8">
        <w:trPr>
          <w:trHeight w:val="315"/>
        </w:trPr>
        <w:tc>
          <w:tcPr>
            <w:tcW w:w="4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1A14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滴定方法</w:t>
            </w:r>
          </w:p>
        </w:tc>
        <w:tc>
          <w:tcPr>
            <w:tcW w:w="44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4BC8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/</w:t>
            </w:r>
          </w:p>
        </w:tc>
      </w:tr>
      <w:tr w:rsidR="00345CEA" w14:paraId="68ACCECD" w14:textId="77777777" w:rsidTr="00F810F8">
        <w:trPr>
          <w:trHeight w:val="315"/>
        </w:trPr>
        <w:tc>
          <w:tcPr>
            <w:tcW w:w="4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2D17" w14:textId="77777777" w:rsidR="00345CEA" w:rsidRDefault="00345CEA" w:rsidP="00F810F8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存储数据</w:t>
            </w:r>
          </w:p>
        </w:tc>
        <w:tc>
          <w:tcPr>
            <w:tcW w:w="44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9D1A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200</w:t>
            </w:r>
          </w:p>
        </w:tc>
      </w:tr>
      <w:tr w:rsidR="00345CEA" w14:paraId="60426265" w14:textId="77777777" w:rsidTr="00F810F8">
        <w:trPr>
          <w:trHeight w:val="315"/>
        </w:trPr>
        <w:tc>
          <w:tcPr>
            <w:tcW w:w="152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7EF1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数据接口</w:t>
            </w: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AFAD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RS-232</w:t>
            </w:r>
          </w:p>
        </w:tc>
        <w:tc>
          <w:tcPr>
            <w:tcW w:w="44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6EAA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345CEA" w14:paraId="5243CAE4" w14:textId="77777777" w:rsidTr="00F810F8">
        <w:trPr>
          <w:trHeight w:val="315"/>
        </w:trPr>
        <w:tc>
          <w:tcPr>
            <w:tcW w:w="15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B998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F48D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USB</w:t>
            </w:r>
          </w:p>
        </w:tc>
        <w:tc>
          <w:tcPr>
            <w:tcW w:w="44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BAA2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345CEA" w14:paraId="6ED30654" w14:textId="77777777" w:rsidTr="00F810F8">
        <w:trPr>
          <w:trHeight w:val="315"/>
        </w:trPr>
        <w:tc>
          <w:tcPr>
            <w:tcW w:w="4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785B" w14:textId="77777777" w:rsidR="00345CEA" w:rsidRDefault="00345CEA" w:rsidP="00F810F8">
            <w:pPr>
              <w:pStyle w:val="LC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U盘硬件升级</w:t>
            </w:r>
          </w:p>
        </w:tc>
        <w:tc>
          <w:tcPr>
            <w:tcW w:w="44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E145" w14:textId="77777777" w:rsidR="00345CEA" w:rsidRDefault="00345CEA" w:rsidP="00F810F8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</w:tbl>
    <w:p w14:paraId="2265FEBD" w14:textId="77777777" w:rsidR="00D91D6C" w:rsidRDefault="00D91D6C">
      <w:pPr>
        <w:rPr>
          <w:rFonts w:hint="eastAsia"/>
        </w:rPr>
      </w:pPr>
    </w:p>
    <w:sectPr w:rsidR="00D9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limama DongFangDaKai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abstractNum w:abstractNumId="1" w15:restartNumberingAfterBreak="0">
    <w:nsid w:val="72BC621A"/>
    <w:multiLevelType w:val="multilevel"/>
    <w:tmpl w:val="72BC62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0129675">
    <w:abstractNumId w:val="0"/>
  </w:num>
  <w:num w:numId="2" w16cid:durableId="175389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EA"/>
    <w:rsid w:val="001C7477"/>
    <w:rsid w:val="002B479F"/>
    <w:rsid w:val="00345CEA"/>
    <w:rsid w:val="00D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5F9B"/>
  <w15:chartTrackingRefBased/>
  <w15:docId w15:val="{60BBDA80-3531-4D67-846A-60106FEB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45CEA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5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4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CE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CE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CE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CE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CE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CE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C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345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CE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CE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CE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C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5CEA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345CEA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345CEA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345CEA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345CEA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345CEA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345CEA"/>
    <w:rPr>
      <w:rFonts w:ascii="Arial" w:eastAsia="微软雅黑" w:hAnsi="Arial"/>
      <w:b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2024-11-28T05:40:00Z</dcterms:created>
  <dcterms:modified xsi:type="dcterms:W3CDTF">2024-11-28T05:41:00Z</dcterms:modified>
</cp:coreProperties>
</file>